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5F5" w:rsidRDefault="00E505F5">
      <w:pPr>
        <w:jc w:val="center"/>
        <w:rPr>
          <w:rFonts w:asciiTheme="minorEastAsia" w:hAnsiTheme="minorEastAsia"/>
          <w:b/>
          <w:sz w:val="36"/>
          <w:szCs w:val="28"/>
        </w:rPr>
      </w:pPr>
      <w:r>
        <w:rPr>
          <w:rFonts w:asciiTheme="minorEastAsia" w:hAnsiTheme="minorEastAsia" w:hint="eastAsia"/>
          <w:b/>
          <w:sz w:val="36"/>
          <w:szCs w:val="28"/>
        </w:rPr>
        <w:t>中国科学院</w:t>
      </w:r>
      <w:r w:rsidR="00A80975">
        <w:rPr>
          <w:rFonts w:asciiTheme="minorEastAsia" w:hAnsiTheme="minorEastAsia" w:hint="eastAsia"/>
          <w:b/>
          <w:sz w:val="36"/>
          <w:szCs w:val="28"/>
        </w:rPr>
        <w:t>南京</w:t>
      </w:r>
      <w:r>
        <w:rPr>
          <w:rFonts w:asciiTheme="minorEastAsia" w:hAnsiTheme="minorEastAsia" w:hint="eastAsia"/>
          <w:b/>
          <w:sz w:val="36"/>
          <w:szCs w:val="28"/>
        </w:rPr>
        <w:t>地理与湖泊</w:t>
      </w:r>
      <w:r w:rsidR="00A80975">
        <w:rPr>
          <w:rFonts w:asciiTheme="minorEastAsia" w:hAnsiTheme="minorEastAsia" w:hint="eastAsia"/>
          <w:b/>
          <w:sz w:val="36"/>
          <w:szCs w:val="28"/>
        </w:rPr>
        <w:t>研究所</w:t>
      </w:r>
    </w:p>
    <w:p w:rsidR="00F4443B" w:rsidRDefault="00A80975">
      <w:pPr>
        <w:jc w:val="center"/>
        <w:rPr>
          <w:rFonts w:asciiTheme="minorEastAsia" w:hAnsiTheme="minorEastAsia"/>
          <w:sz w:val="28"/>
          <w:szCs w:val="28"/>
        </w:rPr>
      </w:pPr>
      <w:r>
        <w:rPr>
          <w:rFonts w:asciiTheme="minorEastAsia" w:hAnsiTheme="minorEastAsia" w:hint="eastAsia"/>
          <w:b/>
          <w:sz w:val="36"/>
          <w:szCs w:val="28"/>
        </w:rPr>
        <w:t>麒麟园区电梯维保</w:t>
      </w:r>
      <w:r w:rsidR="00E505F5">
        <w:rPr>
          <w:rFonts w:asciiTheme="minorEastAsia" w:hAnsiTheme="minorEastAsia" w:hint="eastAsia"/>
          <w:b/>
          <w:sz w:val="36"/>
          <w:szCs w:val="28"/>
        </w:rPr>
        <w:t>询价</w:t>
      </w:r>
      <w:r>
        <w:rPr>
          <w:rFonts w:asciiTheme="minorEastAsia" w:hAnsiTheme="minorEastAsia" w:hint="eastAsia"/>
          <w:b/>
          <w:sz w:val="36"/>
          <w:szCs w:val="28"/>
        </w:rPr>
        <w:t>公告</w:t>
      </w:r>
    </w:p>
    <w:p w:rsidR="00F4443B" w:rsidRDefault="00F4443B">
      <w:pPr>
        <w:ind w:firstLineChars="200" w:firstLine="560"/>
        <w:rPr>
          <w:rFonts w:asciiTheme="minorEastAsia" w:hAnsiTheme="minorEastAsia"/>
          <w:sz w:val="28"/>
          <w:szCs w:val="28"/>
        </w:rPr>
      </w:pPr>
    </w:p>
    <w:p w:rsidR="00F4443B" w:rsidRDefault="00A80975" w:rsidP="00E505F5">
      <w:pPr>
        <w:numPr>
          <w:ilvl w:val="0"/>
          <w:numId w:val="1"/>
        </w:numPr>
        <w:ind w:firstLineChars="200" w:firstLine="562"/>
        <w:rPr>
          <w:rFonts w:asciiTheme="minorEastAsia" w:hAnsiTheme="minorEastAsia"/>
          <w:b/>
          <w:bCs/>
          <w:sz w:val="28"/>
          <w:szCs w:val="28"/>
        </w:rPr>
      </w:pPr>
      <w:r>
        <w:rPr>
          <w:rFonts w:asciiTheme="minorEastAsia" w:hAnsiTheme="minorEastAsia" w:hint="eastAsia"/>
          <w:b/>
          <w:bCs/>
          <w:sz w:val="28"/>
          <w:szCs w:val="28"/>
        </w:rPr>
        <w:t>园区概况</w:t>
      </w:r>
    </w:p>
    <w:p w:rsidR="00F4443B" w:rsidRDefault="00E505F5" w:rsidP="00E505F5">
      <w:pPr>
        <w:ind w:firstLineChars="200" w:firstLine="560"/>
        <w:rPr>
          <w:rFonts w:asciiTheme="minorEastAsia" w:hAnsiTheme="minorEastAsia"/>
          <w:sz w:val="28"/>
          <w:szCs w:val="28"/>
        </w:rPr>
      </w:pPr>
      <w:r w:rsidRPr="00E505F5">
        <w:rPr>
          <w:rFonts w:asciiTheme="minorEastAsia" w:hAnsiTheme="minorEastAsia" w:hint="eastAsia"/>
          <w:sz w:val="28"/>
          <w:szCs w:val="28"/>
        </w:rPr>
        <w:t>中国科学院南京地理与湖泊研究所麒麟新园区占地4.12万平方米，建筑面积约3.2万平方米，地下空间面积约1.7万平方米，主要建筑4栋</w:t>
      </w:r>
      <w:r w:rsidR="00A80975">
        <w:rPr>
          <w:rFonts w:asciiTheme="minorEastAsia" w:hAnsiTheme="minorEastAsia" w:hint="eastAsia"/>
          <w:sz w:val="28"/>
          <w:szCs w:val="28"/>
        </w:rPr>
        <w:t>，客梯</w:t>
      </w:r>
      <w:r>
        <w:rPr>
          <w:rFonts w:asciiTheme="minorEastAsia" w:hAnsiTheme="minorEastAsia"/>
          <w:sz w:val="28"/>
          <w:szCs w:val="28"/>
        </w:rPr>
        <w:t>8</w:t>
      </w:r>
      <w:r w:rsidR="00A80975">
        <w:rPr>
          <w:rFonts w:asciiTheme="minorEastAsia" w:hAnsiTheme="minorEastAsia" w:hint="eastAsia"/>
          <w:sz w:val="28"/>
          <w:szCs w:val="28"/>
        </w:rPr>
        <w:t>台，货梯</w:t>
      </w:r>
      <w:r>
        <w:rPr>
          <w:rFonts w:asciiTheme="minorEastAsia" w:hAnsiTheme="minorEastAsia"/>
          <w:sz w:val="28"/>
          <w:szCs w:val="28"/>
        </w:rPr>
        <w:t>1</w:t>
      </w:r>
      <w:r w:rsidR="009D4A2F">
        <w:rPr>
          <w:rFonts w:asciiTheme="minorEastAsia" w:hAnsiTheme="minorEastAsia" w:hint="eastAsia"/>
          <w:sz w:val="28"/>
          <w:szCs w:val="28"/>
        </w:rPr>
        <w:t>台，电梯</w:t>
      </w:r>
      <w:r w:rsidR="00592C5E">
        <w:rPr>
          <w:rFonts w:asciiTheme="minorEastAsia" w:hAnsiTheme="minorEastAsia" w:hint="eastAsia"/>
          <w:sz w:val="28"/>
          <w:szCs w:val="28"/>
        </w:rPr>
        <w:t>参数见表1</w:t>
      </w:r>
      <w:r>
        <w:rPr>
          <w:rFonts w:asciiTheme="minorEastAsia" w:hAnsiTheme="minorEastAsia" w:hint="eastAsia"/>
          <w:sz w:val="28"/>
          <w:szCs w:val="28"/>
        </w:rPr>
        <w:t>。为保障麒麟园区电梯正常运行，我单位对电梯维保服务进行公开询价</w:t>
      </w:r>
      <w:r w:rsidR="00A80975">
        <w:rPr>
          <w:rFonts w:asciiTheme="minorEastAsia" w:hAnsiTheme="minorEastAsia" w:hint="eastAsia"/>
          <w:sz w:val="28"/>
          <w:szCs w:val="28"/>
        </w:rPr>
        <w:t>。</w:t>
      </w:r>
    </w:p>
    <w:p w:rsidR="00592C5E" w:rsidRPr="009D4A2F" w:rsidRDefault="00592C5E" w:rsidP="009D4A2F">
      <w:pPr>
        <w:ind w:firstLineChars="200" w:firstLine="480"/>
        <w:jc w:val="center"/>
        <w:rPr>
          <w:rFonts w:asciiTheme="minorEastAsia" w:hAnsiTheme="minorEastAsia" w:hint="eastAsia"/>
          <w:sz w:val="24"/>
          <w:szCs w:val="28"/>
        </w:rPr>
      </w:pPr>
      <w:r w:rsidRPr="009D4A2F">
        <w:rPr>
          <w:rFonts w:asciiTheme="minorEastAsia" w:hAnsiTheme="minorEastAsia" w:hint="eastAsia"/>
          <w:sz w:val="24"/>
          <w:szCs w:val="28"/>
        </w:rPr>
        <w:t>表1</w:t>
      </w:r>
      <w:r w:rsidRPr="009D4A2F">
        <w:rPr>
          <w:rFonts w:asciiTheme="minorEastAsia" w:hAnsiTheme="minorEastAsia"/>
          <w:sz w:val="24"/>
          <w:szCs w:val="28"/>
        </w:rPr>
        <w:t xml:space="preserve"> </w:t>
      </w:r>
      <w:r w:rsidR="009D4A2F" w:rsidRPr="009D4A2F">
        <w:rPr>
          <w:rFonts w:asciiTheme="minorEastAsia" w:hAnsiTheme="minorEastAsia" w:hint="eastAsia"/>
          <w:sz w:val="24"/>
          <w:szCs w:val="28"/>
        </w:rPr>
        <w:t>电梯</w:t>
      </w:r>
      <w:r w:rsidR="009D4A2F" w:rsidRPr="009D4A2F">
        <w:rPr>
          <w:rFonts w:asciiTheme="minorEastAsia" w:hAnsiTheme="minorEastAsia" w:hint="eastAsia"/>
          <w:sz w:val="24"/>
          <w:szCs w:val="28"/>
        </w:rPr>
        <w:t>参数</w:t>
      </w:r>
    </w:p>
    <w:tbl>
      <w:tblPr>
        <w:tblStyle w:val="1"/>
        <w:tblW w:w="8780" w:type="dxa"/>
        <w:jc w:val="center"/>
        <w:tblLayout w:type="fixed"/>
        <w:tblLook w:val="04A0" w:firstRow="1" w:lastRow="0" w:firstColumn="1" w:lastColumn="0" w:noHBand="0" w:noVBand="1"/>
      </w:tblPr>
      <w:tblGrid>
        <w:gridCol w:w="876"/>
        <w:gridCol w:w="850"/>
        <w:gridCol w:w="4820"/>
        <w:gridCol w:w="2234"/>
      </w:tblGrid>
      <w:tr w:rsidR="00592C5E" w:rsidRPr="009D4A2F" w:rsidTr="00592C5E">
        <w:trPr>
          <w:trHeight w:val="397"/>
          <w:jc w:val="center"/>
        </w:trPr>
        <w:tc>
          <w:tcPr>
            <w:tcW w:w="876" w:type="dxa"/>
          </w:tcPr>
          <w:p w:rsidR="00592C5E" w:rsidRPr="00592C5E" w:rsidRDefault="00592C5E" w:rsidP="00592C5E">
            <w:pPr>
              <w:jc w:val="center"/>
              <w:rPr>
                <w:rFonts w:ascii="宋体" w:eastAsia="宋体" w:hAnsi="宋体" w:cs="Times New Roman"/>
                <w:b/>
                <w:bCs/>
                <w:sz w:val="24"/>
                <w:szCs w:val="24"/>
              </w:rPr>
            </w:pPr>
            <w:r w:rsidRPr="00592C5E">
              <w:rPr>
                <w:rFonts w:ascii="宋体" w:eastAsia="宋体" w:hAnsi="宋体" w:cs="Times New Roman" w:hint="eastAsia"/>
                <w:b/>
                <w:bCs/>
                <w:sz w:val="24"/>
                <w:szCs w:val="24"/>
              </w:rPr>
              <w:t>序号</w:t>
            </w:r>
          </w:p>
        </w:tc>
        <w:tc>
          <w:tcPr>
            <w:tcW w:w="850" w:type="dxa"/>
          </w:tcPr>
          <w:p w:rsidR="00592C5E" w:rsidRPr="00592C5E" w:rsidRDefault="00592C5E" w:rsidP="00592C5E">
            <w:pPr>
              <w:jc w:val="center"/>
              <w:rPr>
                <w:rFonts w:ascii="宋体" w:eastAsia="宋体" w:hAnsi="宋体" w:cs="Times New Roman"/>
                <w:b/>
                <w:bCs/>
                <w:sz w:val="24"/>
                <w:szCs w:val="24"/>
              </w:rPr>
            </w:pPr>
            <w:r w:rsidRPr="00592C5E">
              <w:rPr>
                <w:rFonts w:ascii="宋体" w:eastAsia="宋体" w:hAnsi="宋体" w:cs="Times New Roman" w:hint="eastAsia"/>
                <w:b/>
                <w:bCs/>
                <w:sz w:val="24"/>
                <w:szCs w:val="24"/>
              </w:rPr>
              <w:t>楼宇</w:t>
            </w:r>
          </w:p>
        </w:tc>
        <w:tc>
          <w:tcPr>
            <w:tcW w:w="4820" w:type="dxa"/>
          </w:tcPr>
          <w:p w:rsidR="00592C5E" w:rsidRPr="00592C5E" w:rsidRDefault="00592C5E" w:rsidP="00592C5E">
            <w:pPr>
              <w:jc w:val="center"/>
              <w:rPr>
                <w:rFonts w:ascii="宋体" w:eastAsia="宋体" w:hAnsi="宋体" w:cs="Times New Roman"/>
                <w:b/>
                <w:bCs/>
                <w:sz w:val="24"/>
                <w:szCs w:val="24"/>
              </w:rPr>
            </w:pPr>
            <w:r w:rsidRPr="00592C5E">
              <w:rPr>
                <w:rFonts w:ascii="宋体" w:eastAsia="宋体" w:hAnsi="宋体" w:cs="Times New Roman" w:hint="eastAsia"/>
                <w:b/>
                <w:bCs/>
                <w:sz w:val="24"/>
                <w:szCs w:val="24"/>
              </w:rPr>
              <w:t>型号（规格）</w:t>
            </w:r>
          </w:p>
        </w:tc>
        <w:tc>
          <w:tcPr>
            <w:tcW w:w="2234" w:type="dxa"/>
          </w:tcPr>
          <w:p w:rsidR="00592C5E" w:rsidRPr="00592C5E" w:rsidRDefault="00592C5E" w:rsidP="00592C5E">
            <w:pPr>
              <w:jc w:val="center"/>
              <w:rPr>
                <w:rFonts w:ascii="宋体" w:eastAsia="宋体" w:hAnsi="宋体" w:cs="Times New Roman"/>
                <w:b/>
                <w:bCs/>
                <w:sz w:val="24"/>
                <w:szCs w:val="24"/>
              </w:rPr>
            </w:pPr>
            <w:r w:rsidRPr="00592C5E">
              <w:rPr>
                <w:rFonts w:ascii="宋体" w:eastAsia="宋体" w:hAnsi="宋体" w:cs="Times New Roman" w:hint="eastAsia"/>
                <w:b/>
                <w:bCs/>
                <w:sz w:val="24"/>
                <w:szCs w:val="24"/>
              </w:rPr>
              <w:t>制造单位名称</w:t>
            </w:r>
          </w:p>
        </w:tc>
      </w:tr>
      <w:tr w:rsidR="00592C5E" w:rsidRPr="009D4A2F" w:rsidTr="00592C5E">
        <w:trPr>
          <w:trHeight w:val="397"/>
          <w:jc w:val="center"/>
        </w:trPr>
        <w:tc>
          <w:tcPr>
            <w:tcW w:w="876"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1</w:t>
            </w:r>
          </w:p>
        </w:tc>
        <w:tc>
          <w:tcPr>
            <w:tcW w:w="85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1#楼</w:t>
            </w:r>
          </w:p>
        </w:tc>
        <w:tc>
          <w:tcPr>
            <w:tcW w:w="482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KONE MiniSpace 1350kg 1.6/s  6/6/6</w:t>
            </w:r>
          </w:p>
        </w:tc>
        <w:tc>
          <w:tcPr>
            <w:tcW w:w="2234"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通力电梯有限公司</w:t>
            </w:r>
          </w:p>
        </w:tc>
      </w:tr>
      <w:tr w:rsidR="00592C5E" w:rsidRPr="009D4A2F" w:rsidTr="00592C5E">
        <w:trPr>
          <w:trHeight w:val="397"/>
          <w:jc w:val="center"/>
        </w:trPr>
        <w:tc>
          <w:tcPr>
            <w:tcW w:w="876"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2</w:t>
            </w:r>
          </w:p>
        </w:tc>
        <w:tc>
          <w:tcPr>
            <w:tcW w:w="85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1#楼</w:t>
            </w:r>
          </w:p>
        </w:tc>
        <w:tc>
          <w:tcPr>
            <w:tcW w:w="482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KONE MiniSpace 1350kg 1.6/s  6/6/6</w:t>
            </w:r>
          </w:p>
        </w:tc>
        <w:tc>
          <w:tcPr>
            <w:tcW w:w="2234"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通力电梯有限公司</w:t>
            </w:r>
          </w:p>
        </w:tc>
      </w:tr>
      <w:tr w:rsidR="00592C5E" w:rsidRPr="009D4A2F" w:rsidTr="00592C5E">
        <w:trPr>
          <w:trHeight w:val="397"/>
          <w:jc w:val="center"/>
        </w:trPr>
        <w:tc>
          <w:tcPr>
            <w:tcW w:w="876"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3</w:t>
            </w:r>
          </w:p>
        </w:tc>
        <w:tc>
          <w:tcPr>
            <w:tcW w:w="85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2#楼</w:t>
            </w:r>
          </w:p>
        </w:tc>
        <w:tc>
          <w:tcPr>
            <w:tcW w:w="482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KONE MiniSpace 1350kg 1.6/s  6/6/6</w:t>
            </w:r>
          </w:p>
        </w:tc>
        <w:tc>
          <w:tcPr>
            <w:tcW w:w="2234"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通力电梯有限公司</w:t>
            </w:r>
          </w:p>
        </w:tc>
      </w:tr>
      <w:tr w:rsidR="00592C5E" w:rsidRPr="009D4A2F" w:rsidTr="00592C5E">
        <w:trPr>
          <w:trHeight w:val="397"/>
          <w:jc w:val="center"/>
        </w:trPr>
        <w:tc>
          <w:tcPr>
            <w:tcW w:w="876"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4</w:t>
            </w:r>
          </w:p>
        </w:tc>
        <w:tc>
          <w:tcPr>
            <w:tcW w:w="85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2#楼</w:t>
            </w:r>
          </w:p>
        </w:tc>
        <w:tc>
          <w:tcPr>
            <w:tcW w:w="482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KONE MiniSpace 1350kg 1.6/s  6/6/6</w:t>
            </w:r>
          </w:p>
        </w:tc>
        <w:tc>
          <w:tcPr>
            <w:tcW w:w="2234"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通力电梯有限公司</w:t>
            </w:r>
          </w:p>
        </w:tc>
      </w:tr>
      <w:tr w:rsidR="00592C5E" w:rsidRPr="009D4A2F" w:rsidTr="00592C5E">
        <w:trPr>
          <w:trHeight w:val="397"/>
          <w:jc w:val="center"/>
        </w:trPr>
        <w:tc>
          <w:tcPr>
            <w:tcW w:w="876"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5</w:t>
            </w:r>
          </w:p>
        </w:tc>
        <w:tc>
          <w:tcPr>
            <w:tcW w:w="85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3#楼</w:t>
            </w:r>
          </w:p>
        </w:tc>
        <w:tc>
          <w:tcPr>
            <w:tcW w:w="482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KONE MiniSpace 1350kg 1.6/s  11/11/11</w:t>
            </w:r>
          </w:p>
        </w:tc>
        <w:tc>
          <w:tcPr>
            <w:tcW w:w="2234"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通力电梯有限公司</w:t>
            </w:r>
          </w:p>
        </w:tc>
      </w:tr>
      <w:tr w:rsidR="00592C5E" w:rsidRPr="009D4A2F" w:rsidTr="00592C5E">
        <w:trPr>
          <w:trHeight w:val="397"/>
          <w:jc w:val="center"/>
        </w:trPr>
        <w:tc>
          <w:tcPr>
            <w:tcW w:w="876"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6</w:t>
            </w:r>
          </w:p>
        </w:tc>
        <w:tc>
          <w:tcPr>
            <w:tcW w:w="85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3#楼</w:t>
            </w:r>
          </w:p>
        </w:tc>
        <w:tc>
          <w:tcPr>
            <w:tcW w:w="482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KONE MiniSpace 1350kg 1.6/s  11/11/11</w:t>
            </w:r>
          </w:p>
        </w:tc>
        <w:tc>
          <w:tcPr>
            <w:tcW w:w="2234"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通力电梯有限公司</w:t>
            </w:r>
          </w:p>
        </w:tc>
      </w:tr>
      <w:tr w:rsidR="00592C5E" w:rsidRPr="009D4A2F" w:rsidTr="00592C5E">
        <w:trPr>
          <w:trHeight w:val="397"/>
          <w:jc w:val="center"/>
        </w:trPr>
        <w:tc>
          <w:tcPr>
            <w:tcW w:w="876"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7</w:t>
            </w:r>
          </w:p>
        </w:tc>
        <w:tc>
          <w:tcPr>
            <w:tcW w:w="85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3#楼</w:t>
            </w:r>
          </w:p>
        </w:tc>
        <w:tc>
          <w:tcPr>
            <w:tcW w:w="4820"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KONE MiniSpace 2000kg 1.0/s  11/11/11</w:t>
            </w:r>
          </w:p>
        </w:tc>
        <w:tc>
          <w:tcPr>
            <w:tcW w:w="2234" w:type="dxa"/>
            <w:vAlign w:val="center"/>
          </w:tcPr>
          <w:p w:rsidR="00592C5E" w:rsidRPr="00592C5E" w:rsidRDefault="00592C5E" w:rsidP="00592C5E">
            <w:pPr>
              <w:jc w:val="center"/>
              <w:rPr>
                <w:rFonts w:ascii="宋体" w:eastAsia="宋体" w:hAnsi="宋体" w:cs="Times New Roman"/>
                <w:sz w:val="24"/>
                <w:szCs w:val="24"/>
              </w:rPr>
            </w:pPr>
            <w:r w:rsidRPr="00592C5E">
              <w:rPr>
                <w:rFonts w:ascii="宋体" w:eastAsia="宋体" w:hAnsi="宋体" w:cs="Times New Roman" w:hint="eastAsia"/>
                <w:sz w:val="24"/>
                <w:szCs w:val="24"/>
              </w:rPr>
              <w:t>通力电梯有限公司</w:t>
            </w:r>
          </w:p>
        </w:tc>
      </w:tr>
      <w:tr w:rsidR="00592C5E" w:rsidRPr="009D4A2F" w:rsidTr="00592C5E">
        <w:trPr>
          <w:trHeight w:val="397"/>
          <w:jc w:val="center"/>
        </w:trPr>
        <w:tc>
          <w:tcPr>
            <w:tcW w:w="876" w:type="dxa"/>
            <w:vAlign w:val="center"/>
          </w:tcPr>
          <w:p w:rsidR="00592C5E" w:rsidRPr="00592C5E" w:rsidRDefault="00592C5E" w:rsidP="00592C5E">
            <w:pPr>
              <w:jc w:val="center"/>
              <w:rPr>
                <w:rFonts w:ascii="宋体" w:eastAsia="宋体" w:hAnsi="宋体" w:cs="Times New Roman" w:hint="eastAsia"/>
                <w:sz w:val="24"/>
                <w:szCs w:val="24"/>
              </w:rPr>
            </w:pPr>
            <w:r w:rsidRPr="00592C5E">
              <w:rPr>
                <w:rFonts w:ascii="宋体" w:eastAsia="宋体" w:hAnsi="宋体" w:cs="Times New Roman" w:hint="eastAsia"/>
                <w:sz w:val="24"/>
                <w:szCs w:val="24"/>
              </w:rPr>
              <w:t>8</w:t>
            </w:r>
          </w:p>
        </w:tc>
        <w:tc>
          <w:tcPr>
            <w:tcW w:w="850" w:type="dxa"/>
            <w:vAlign w:val="center"/>
          </w:tcPr>
          <w:p w:rsidR="00592C5E" w:rsidRPr="00592C5E" w:rsidRDefault="009D4A2F" w:rsidP="00592C5E">
            <w:pPr>
              <w:jc w:val="center"/>
              <w:rPr>
                <w:rFonts w:ascii="宋体" w:eastAsia="宋体" w:hAnsi="宋体" w:cs="Times New Roman" w:hint="eastAsia"/>
                <w:sz w:val="24"/>
                <w:szCs w:val="24"/>
              </w:rPr>
            </w:pPr>
            <w:r w:rsidRPr="009D4A2F">
              <w:rPr>
                <w:rFonts w:ascii="宋体" w:eastAsia="宋体" w:hAnsi="宋体" w:cs="Times New Roman" w:hint="eastAsia"/>
                <w:sz w:val="24"/>
                <w:szCs w:val="24"/>
              </w:rPr>
              <w:t>4</w:t>
            </w:r>
            <w:r w:rsidRPr="009D4A2F">
              <w:rPr>
                <w:rFonts w:ascii="宋体" w:eastAsia="宋体" w:hAnsi="宋体" w:cs="Times New Roman"/>
                <w:sz w:val="24"/>
                <w:szCs w:val="24"/>
              </w:rPr>
              <w:t>#</w:t>
            </w:r>
            <w:r w:rsidRPr="009D4A2F">
              <w:rPr>
                <w:rFonts w:ascii="宋体" w:eastAsia="宋体" w:hAnsi="宋体" w:cs="Times New Roman" w:hint="eastAsia"/>
                <w:sz w:val="24"/>
                <w:szCs w:val="24"/>
              </w:rPr>
              <w:t>楼</w:t>
            </w:r>
          </w:p>
        </w:tc>
        <w:tc>
          <w:tcPr>
            <w:tcW w:w="4820" w:type="dxa"/>
            <w:vAlign w:val="center"/>
          </w:tcPr>
          <w:p w:rsidR="00592C5E" w:rsidRPr="00592C5E" w:rsidRDefault="002B0E25" w:rsidP="00592C5E">
            <w:pPr>
              <w:jc w:val="center"/>
              <w:rPr>
                <w:rFonts w:ascii="宋体" w:eastAsia="宋体" w:hAnsi="宋体" w:cs="Times New Roman" w:hint="eastAsia"/>
                <w:sz w:val="24"/>
                <w:szCs w:val="24"/>
              </w:rPr>
            </w:pPr>
            <w:r w:rsidRPr="002B0E25">
              <w:rPr>
                <w:rFonts w:ascii="宋体" w:eastAsia="宋体" w:hAnsi="宋体" w:cs="Times New Roman"/>
                <w:sz w:val="24"/>
                <w:szCs w:val="24"/>
              </w:rPr>
              <w:t>KONE MiniSpace 1350kg 1.6/s  5/5/5</w:t>
            </w:r>
          </w:p>
        </w:tc>
        <w:tc>
          <w:tcPr>
            <w:tcW w:w="2234" w:type="dxa"/>
            <w:vAlign w:val="center"/>
          </w:tcPr>
          <w:p w:rsidR="00592C5E" w:rsidRPr="00592C5E" w:rsidRDefault="002B0E25" w:rsidP="00592C5E">
            <w:pPr>
              <w:jc w:val="center"/>
              <w:rPr>
                <w:rFonts w:ascii="宋体" w:eastAsia="宋体" w:hAnsi="宋体" w:cs="Times New Roman" w:hint="eastAsia"/>
                <w:sz w:val="24"/>
                <w:szCs w:val="24"/>
              </w:rPr>
            </w:pPr>
            <w:r w:rsidRPr="00592C5E">
              <w:rPr>
                <w:rFonts w:ascii="宋体" w:eastAsia="宋体" w:hAnsi="宋体" w:cs="Times New Roman" w:hint="eastAsia"/>
                <w:sz w:val="24"/>
                <w:szCs w:val="24"/>
              </w:rPr>
              <w:t>通力电梯有限公司</w:t>
            </w:r>
          </w:p>
        </w:tc>
      </w:tr>
      <w:tr w:rsidR="00592C5E" w:rsidRPr="009D4A2F" w:rsidTr="00592C5E">
        <w:trPr>
          <w:trHeight w:val="397"/>
          <w:jc w:val="center"/>
        </w:trPr>
        <w:tc>
          <w:tcPr>
            <w:tcW w:w="876" w:type="dxa"/>
            <w:vAlign w:val="center"/>
          </w:tcPr>
          <w:p w:rsidR="00592C5E" w:rsidRPr="00592C5E" w:rsidRDefault="00592C5E" w:rsidP="00592C5E">
            <w:pPr>
              <w:jc w:val="center"/>
              <w:rPr>
                <w:rFonts w:ascii="宋体" w:eastAsia="宋体" w:hAnsi="宋体" w:cs="Times New Roman" w:hint="eastAsia"/>
                <w:sz w:val="24"/>
                <w:szCs w:val="24"/>
              </w:rPr>
            </w:pPr>
            <w:r w:rsidRPr="00592C5E">
              <w:rPr>
                <w:rFonts w:ascii="宋体" w:eastAsia="宋体" w:hAnsi="宋体" w:cs="Times New Roman" w:hint="eastAsia"/>
                <w:sz w:val="24"/>
                <w:szCs w:val="24"/>
              </w:rPr>
              <w:t>9</w:t>
            </w:r>
          </w:p>
        </w:tc>
        <w:tc>
          <w:tcPr>
            <w:tcW w:w="850" w:type="dxa"/>
            <w:vAlign w:val="center"/>
          </w:tcPr>
          <w:p w:rsidR="00592C5E" w:rsidRPr="00592C5E" w:rsidRDefault="009D4A2F" w:rsidP="00592C5E">
            <w:pPr>
              <w:jc w:val="center"/>
              <w:rPr>
                <w:rFonts w:ascii="宋体" w:eastAsia="宋体" w:hAnsi="宋体" w:cs="Times New Roman" w:hint="eastAsia"/>
                <w:sz w:val="24"/>
                <w:szCs w:val="24"/>
              </w:rPr>
            </w:pPr>
            <w:r w:rsidRPr="009D4A2F">
              <w:rPr>
                <w:rFonts w:ascii="宋体" w:eastAsia="宋体" w:hAnsi="宋体" w:cs="Times New Roman" w:hint="eastAsia"/>
                <w:sz w:val="24"/>
                <w:szCs w:val="24"/>
              </w:rPr>
              <w:t>4</w:t>
            </w:r>
            <w:r w:rsidRPr="009D4A2F">
              <w:rPr>
                <w:rFonts w:ascii="宋体" w:eastAsia="宋体" w:hAnsi="宋体" w:cs="Times New Roman"/>
                <w:sz w:val="24"/>
                <w:szCs w:val="24"/>
              </w:rPr>
              <w:t>#</w:t>
            </w:r>
            <w:r w:rsidRPr="009D4A2F">
              <w:rPr>
                <w:rFonts w:ascii="宋体" w:eastAsia="宋体" w:hAnsi="宋体" w:cs="Times New Roman" w:hint="eastAsia"/>
                <w:sz w:val="24"/>
                <w:szCs w:val="24"/>
              </w:rPr>
              <w:t>楼</w:t>
            </w:r>
          </w:p>
        </w:tc>
        <w:tc>
          <w:tcPr>
            <w:tcW w:w="4820" w:type="dxa"/>
            <w:vAlign w:val="center"/>
          </w:tcPr>
          <w:p w:rsidR="00592C5E" w:rsidRPr="00592C5E" w:rsidRDefault="002B0E25" w:rsidP="00592C5E">
            <w:pPr>
              <w:jc w:val="center"/>
              <w:rPr>
                <w:rFonts w:ascii="宋体" w:eastAsia="宋体" w:hAnsi="宋体" w:cs="Times New Roman" w:hint="eastAsia"/>
                <w:sz w:val="24"/>
                <w:szCs w:val="24"/>
              </w:rPr>
            </w:pPr>
            <w:r w:rsidRPr="002B0E25">
              <w:rPr>
                <w:rFonts w:ascii="宋体" w:eastAsia="宋体" w:hAnsi="宋体" w:cs="Times New Roman"/>
                <w:sz w:val="24"/>
                <w:szCs w:val="24"/>
              </w:rPr>
              <w:t>KONE MiniSpace 1350kg 1.6/s  7/7/7</w:t>
            </w:r>
          </w:p>
        </w:tc>
        <w:tc>
          <w:tcPr>
            <w:tcW w:w="2234" w:type="dxa"/>
            <w:vAlign w:val="center"/>
          </w:tcPr>
          <w:p w:rsidR="00592C5E" w:rsidRPr="00592C5E" w:rsidRDefault="002B0E25" w:rsidP="00592C5E">
            <w:pPr>
              <w:jc w:val="center"/>
              <w:rPr>
                <w:rFonts w:ascii="宋体" w:eastAsia="宋体" w:hAnsi="宋体" w:cs="Times New Roman" w:hint="eastAsia"/>
                <w:sz w:val="24"/>
                <w:szCs w:val="24"/>
              </w:rPr>
            </w:pPr>
            <w:r w:rsidRPr="00592C5E">
              <w:rPr>
                <w:rFonts w:ascii="宋体" w:eastAsia="宋体" w:hAnsi="宋体" w:cs="Times New Roman" w:hint="eastAsia"/>
                <w:sz w:val="24"/>
                <w:szCs w:val="24"/>
              </w:rPr>
              <w:t>通力电梯有限公司</w:t>
            </w:r>
          </w:p>
        </w:tc>
      </w:tr>
    </w:tbl>
    <w:p w:rsidR="00F4443B" w:rsidRDefault="00A80975" w:rsidP="00E505F5">
      <w:pPr>
        <w:numPr>
          <w:ilvl w:val="0"/>
          <w:numId w:val="1"/>
        </w:numPr>
        <w:ind w:firstLineChars="200" w:firstLine="562"/>
        <w:rPr>
          <w:rFonts w:asciiTheme="minorEastAsia" w:hAnsiTheme="minorEastAsia"/>
          <w:sz w:val="28"/>
          <w:szCs w:val="28"/>
        </w:rPr>
      </w:pPr>
      <w:r>
        <w:rPr>
          <w:rFonts w:asciiTheme="minorEastAsia" w:hAnsiTheme="minorEastAsia" w:hint="eastAsia"/>
          <w:b/>
          <w:bCs/>
          <w:sz w:val="28"/>
          <w:szCs w:val="28"/>
        </w:rPr>
        <w:t>维保服务内容及要求</w:t>
      </w:r>
    </w:p>
    <w:p w:rsidR="00F4443B" w:rsidRDefault="00A80975" w:rsidP="00E505F5">
      <w:pPr>
        <w:ind w:firstLineChars="200" w:firstLine="562"/>
        <w:rPr>
          <w:rFonts w:asciiTheme="minorEastAsia" w:hAnsiTheme="minorEastAsia"/>
          <w:b/>
          <w:bCs/>
          <w:sz w:val="28"/>
          <w:szCs w:val="28"/>
        </w:rPr>
      </w:pPr>
      <w:r>
        <w:rPr>
          <w:rFonts w:asciiTheme="minorEastAsia" w:hAnsiTheme="minorEastAsia" w:hint="eastAsia"/>
          <w:b/>
          <w:bCs/>
          <w:sz w:val="28"/>
          <w:szCs w:val="28"/>
        </w:rPr>
        <w:t>维保服务内容：</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供应商应提供维保服务、电梯年检服务及半包保修服务。各类服务具体要求如下：</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（一）维保服务</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、维保服务包括半月、季度、半年和年度维保。供应商应当按照有关安全技术规范以及安装使用维护说明书的规定，并且根据所保养电梯</w:t>
      </w:r>
      <w:r>
        <w:rPr>
          <w:rFonts w:asciiTheme="minorEastAsia" w:hAnsiTheme="minorEastAsia" w:hint="eastAsia"/>
          <w:sz w:val="28"/>
          <w:szCs w:val="28"/>
        </w:rPr>
        <w:lastRenderedPageBreak/>
        <w:t>使用的特点，制订合理的维保计划与方案。</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、现场维保时，如果发现电梯存在的问题需要通过增加维保项目（内容）予以解决的，应当相应增加并且及时调整维保计划与方案。</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、维保期间按要求对电梯进行清洁、润滑、检查、调整，更换不符合要求的易损件，使电梯达到安全要求，保证电梯能够正常运行。</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、如需要维修或者更换零部件时，应当向使用单位书面汇报备案。</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、在维保过程中，发现事故隐患及时告知电梯使用单</w:t>
      </w:r>
      <w:r>
        <w:rPr>
          <w:rFonts w:asciiTheme="minorEastAsia" w:hAnsiTheme="minorEastAsia" w:hint="eastAsia"/>
          <w:sz w:val="28"/>
          <w:szCs w:val="28"/>
        </w:rPr>
        <w:t>位；发现严重事故隐患，及时向当地质量技术监督部门报告。</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hint="eastAsia"/>
          <w:sz w:val="28"/>
          <w:szCs w:val="28"/>
        </w:rPr>
        <w:t>、为电梯购买符合特种设备安全法及其他法律法规的电梯保险。</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7</w:t>
      </w:r>
      <w:r>
        <w:rPr>
          <w:rFonts w:asciiTheme="minorEastAsia" w:hAnsiTheme="minorEastAsia" w:hint="eastAsia"/>
          <w:sz w:val="28"/>
          <w:szCs w:val="28"/>
        </w:rPr>
        <w:t>、制定应急措施和救援预案，每半年至少针对本单位维保的不同类别（类型）电梯进行一次应急演练。</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8</w:t>
      </w:r>
      <w:r>
        <w:rPr>
          <w:rFonts w:asciiTheme="minorEastAsia" w:hAnsiTheme="minorEastAsia" w:hint="eastAsia"/>
          <w:sz w:val="28"/>
          <w:szCs w:val="28"/>
        </w:rPr>
        <w:t>、协助使用单位制定电梯的安全管理制度和应急救援预案等。</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hint="eastAsia"/>
          <w:sz w:val="28"/>
          <w:szCs w:val="28"/>
        </w:rPr>
        <w:t>、设立</w:t>
      </w:r>
      <w:r>
        <w:rPr>
          <w:rFonts w:asciiTheme="minorEastAsia" w:hAnsiTheme="minorEastAsia" w:hint="eastAsia"/>
          <w:sz w:val="28"/>
          <w:szCs w:val="28"/>
        </w:rPr>
        <w:t>24</w:t>
      </w:r>
      <w:r>
        <w:rPr>
          <w:rFonts w:asciiTheme="minorEastAsia" w:hAnsiTheme="minorEastAsia" w:hint="eastAsia"/>
          <w:sz w:val="28"/>
          <w:szCs w:val="28"/>
        </w:rPr>
        <w:t>小时维保值班电话，保证接到故障通知后及时予以排除，接到电梯困人等故障报告后，维修人员及时抵达所维保电梯所在地实施现场救援，抵达本单位时间不超过</w:t>
      </w:r>
      <w:r>
        <w:rPr>
          <w:rFonts w:asciiTheme="minorEastAsia" w:hAnsiTheme="minorEastAsia" w:hint="eastAsia"/>
          <w:sz w:val="28"/>
          <w:szCs w:val="28"/>
        </w:rPr>
        <w:t>30</w:t>
      </w:r>
      <w:r>
        <w:rPr>
          <w:rFonts w:asciiTheme="minorEastAsia" w:hAnsiTheme="minorEastAsia" w:hint="eastAsia"/>
          <w:sz w:val="28"/>
          <w:szCs w:val="28"/>
        </w:rPr>
        <w:t>分钟。</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10</w:t>
      </w:r>
      <w:r>
        <w:rPr>
          <w:rFonts w:asciiTheme="minorEastAsia" w:hAnsiTheme="minorEastAsia" w:hint="eastAsia"/>
          <w:sz w:val="28"/>
          <w:szCs w:val="28"/>
        </w:rPr>
        <w:t>、遇特殊情况，采购人需要</w:t>
      </w:r>
      <w:r>
        <w:rPr>
          <w:rFonts w:asciiTheme="minorEastAsia" w:hAnsiTheme="minorEastAsia" w:hint="eastAsia"/>
          <w:sz w:val="28"/>
          <w:szCs w:val="28"/>
        </w:rPr>
        <w:t>24</w:t>
      </w:r>
      <w:r>
        <w:rPr>
          <w:rFonts w:asciiTheme="minorEastAsia" w:hAnsiTheme="minorEastAsia" w:hint="eastAsia"/>
          <w:sz w:val="28"/>
          <w:szCs w:val="28"/>
        </w:rPr>
        <w:t>小时驻点值班的，供应商应安排有资质的人员提供免</w:t>
      </w:r>
      <w:r>
        <w:rPr>
          <w:rFonts w:asciiTheme="minorEastAsia" w:hAnsiTheme="minorEastAsia" w:hint="eastAsia"/>
          <w:sz w:val="28"/>
          <w:szCs w:val="28"/>
        </w:rPr>
        <w:t>费值班服务，采购人提供住宿，饮食由供应商自理。</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、为每部电梯建立维保记录，并且归入电梯技术档案，档案至少保存</w:t>
      </w:r>
      <w:r>
        <w:rPr>
          <w:rFonts w:asciiTheme="minorEastAsia" w:hAnsiTheme="minorEastAsia" w:hint="eastAsia"/>
          <w:sz w:val="28"/>
          <w:szCs w:val="28"/>
        </w:rPr>
        <w:t>4</w:t>
      </w:r>
      <w:r>
        <w:rPr>
          <w:rFonts w:asciiTheme="minorEastAsia" w:hAnsiTheme="minorEastAsia" w:hint="eastAsia"/>
          <w:sz w:val="28"/>
          <w:szCs w:val="28"/>
        </w:rPr>
        <w:t>年，按月提交使用单位备份。</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12</w:t>
      </w:r>
      <w:r>
        <w:rPr>
          <w:rFonts w:asciiTheme="minorEastAsia" w:hAnsiTheme="minorEastAsia" w:hint="eastAsia"/>
          <w:sz w:val="28"/>
          <w:szCs w:val="28"/>
        </w:rPr>
        <w:t>、对电梯发生的故障等情况，维修人员应及时进行详细的记录，并将故障原因告知本单位特种设备安全管理员，并根据故障发生情况及时增加故障点维保频次，有关记录应及时归入电梯维保档案。</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、对承担维保的作业人员进行安全教育与培训，按照特种设备作业人员考核要求，组织取得具有电梯维修项目的《特种设备作业人员证》，培训和考核记录存档备查。</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14</w:t>
      </w:r>
      <w:r>
        <w:rPr>
          <w:rFonts w:asciiTheme="minorEastAsia" w:hAnsiTheme="minorEastAsia" w:hint="eastAsia"/>
          <w:sz w:val="28"/>
          <w:szCs w:val="28"/>
        </w:rPr>
        <w:t>、符合《中华人民共和国特种设备安全法</w:t>
      </w:r>
      <w:r>
        <w:rPr>
          <w:rFonts w:asciiTheme="minorEastAsia" w:hAnsiTheme="minorEastAsia" w:hint="eastAsia"/>
          <w:sz w:val="28"/>
          <w:szCs w:val="28"/>
        </w:rPr>
        <w:t>》、《特种设备安全检查条例》、《电梯使用管理与维护保养规则》、《江苏省特种设备安全条例》、《南京市电梯安全条例》及《南京市电梯应急救援预案》中规定的其他要求。</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（二）电梯年检服务</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、供应商应当在电梯安全检验合格有效期届满前一个月向电梯检验检测机构提出检验申请，费用由供应商支付（包含但不限于以下费用：规费、砝码租赁费、限速器费用等）。</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、每年度至少进行</w:t>
      </w:r>
      <w:r>
        <w:rPr>
          <w:rFonts w:asciiTheme="minorEastAsia" w:hAnsiTheme="minorEastAsia" w:hint="eastAsia"/>
          <w:sz w:val="28"/>
          <w:szCs w:val="28"/>
        </w:rPr>
        <w:t>1</w:t>
      </w:r>
      <w:r>
        <w:rPr>
          <w:rFonts w:asciiTheme="minorEastAsia" w:hAnsiTheme="minorEastAsia" w:hint="eastAsia"/>
          <w:sz w:val="28"/>
          <w:szCs w:val="28"/>
        </w:rPr>
        <w:t>次自行检查，自行检查在特种设备检验检测机构进行定期检验之前进行，自行检查项目根据使用状况情况决定，但是不少于本规则年度维保和电梯定期检验规定的项目及其内容，并且向使用单位出具有自行检查和审核人员的签字、加盖供应商公章或者其它专用章的自行检查记录或者报告。</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、安排维保人员配合特种设备检验检测机构进行电梯的定期检验。</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、符合《中华人民共和国特种设备安全法》、《特种设备安全检查条例》、《电梯使用管理与维护保养规则》、《江苏省特种设备安全条例》、《南京市电梯安全条例》及《南京市电梯应急救援预</w:t>
      </w:r>
      <w:r>
        <w:rPr>
          <w:rFonts w:asciiTheme="minorEastAsia" w:hAnsiTheme="minorEastAsia" w:hint="eastAsia"/>
          <w:sz w:val="28"/>
          <w:szCs w:val="28"/>
        </w:rPr>
        <w:t>案》中规定的其他要求。</w:t>
      </w:r>
    </w:p>
    <w:p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（三）半包保修服务</w:t>
      </w:r>
    </w:p>
    <w:p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lastRenderedPageBreak/>
        <w:t>单价</w:t>
      </w:r>
      <w:r>
        <w:rPr>
          <w:rFonts w:asciiTheme="minorEastAsia" w:hAnsiTheme="minorEastAsia" w:hint="eastAsia"/>
          <w:sz w:val="28"/>
          <w:szCs w:val="28"/>
        </w:rPr>
        <w:t>300</w:t>
      </w:r>
      <w:r>
        <w:rPr>
          <w:rFonts w:asciiTheme="minorEastAsia" w:hAnsiTheme="minorEastAsia" w:hint="eastAsia"/>
          <w:sz w:val="28"/>
          <w:szCs w:val="28"/>
        </w:rPr>
        <w:t>元（含）以下零配件免费更换，单价</w:t>
      </w:r>
      <w:r>
        <w:rPr>
          <w:rFonts w:asciiTheme="minorEastAsia" w:hAnsiTheme="minorEastAsia" w:hint="eastAsia"/>
          <w:sz w:val="28"/>
          <w:szCs w:val="28"/>
        </w:rPr>
        <w:t>300</w:t>
      </w:r>
      <w:r>
        <w:rPr>
          <w:rFonts w:asciiTheme="minorEastAsia" w:hAnsiTheme="minorEastAsia" w:hint="eastAsia"/>
          <w:sz w:val="28"/>
          <w:szCs w:val="28"/>
        </w:rPr>
        <w:t>元以上的零配件由甲方支付。</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（四）其他要求</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供应商开展电梯维保、年检、保修，应当及时记录。记录至少包括以下内容：</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、电梯的基本情况和技术参数，包括整机制造、安装、改造、重大维修单位的名称，电梯品种（型式），产品编号，设备代码，电梯原型号或者改造后的型号，电梯基本技术参数。</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、使用单位、使用地点、使用单位的编号。</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、供应商、维保日期、维保人员（签字）。</w:t>
      </w:r>
      <w:r>
        <w:rPr>
          <w:rFonts w:asciiTheme="minorEastAsia" w:hAnsiTheme="minorEastAsia" w:hint="eastAsia"/>
          <w:sz w:val="28"/>
          <w:szCs w:val="28"/>
        </w:rPr>
        <w:t xml:space="preserve"> </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、电梯维保类型、维保工作具体内容、本次维保达到的要求，发生调整、更换易损件等耗材的详细记载。</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、维保记录应当经使用单位安全管理人员签字确认。</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hint="eastAsia"/>
          <w:sz w:val="28"/>
          <w:szCs w:val="28"/>
        </w:rPr>
        <w:t>、供应商的质量检验（查）人员或者管理人员应当对电梯的维保质量进行不定期检查，并且进行记录。</w:t>
      </w:r>
    </w:p>
    <w:p w:rsidR="00F4443B" w:rsidRDefault="00A80975">
      <w:pPr>
        <w:ind w:leftChars="200" w:left="420"/>
        <w:rPr>
          <w:rFonts w:asciiTheme="minorEastAsia" w:hAnsiTheme="minorEastAsia"/>
          <w:b/>
          <w:bCs/>
          <w:sz w:val="28"/>
          <w:szCs w:val="28"/>
        </w:rPr>
      </w:pPr>
      <w:r>
        <w:rPr>
          <w:rFonts w:asciiTheme="minorEastAsia" w:hAnsiTheme="minorEastAsia" w:hint="eastAsia"/>
          <w:b/>
          <w:bCs/>
          <w:sz w:val="28"/>
          <w:szCs w:val="28"/>
        </w:rPr>
        <w:t>维保服务要求：</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（一）半月维保项目（内容）和要求</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半月维保项目（内容）和要求见表</w:t>
      </w:r>
      <w:r>
        <w:rPr>
          <w:rFonts w:asciiTheme="minorEastAsia" w:hAnsiTheme="minorEastAsia" w:hint="eastAsia"/>
          <w:sz w:val="28"/>
          <w:szCs w:val="28"/>
        </w:rPr>
        <w:t>1</w:t>
      </w:r>
      <w:r>
        <w:rPr>
          <w:rFonts w:asciiTheme="minorEastAsia" w:hAnsiTheme="minorEastAsia" w:hint="eastAsia"/>
          <w:sz w:val="28"/>
          <w:szCs w:val="28"/>
        </w:rPr>
        <w:t>。</w:t>
      </w:r>
    </w:p>
    <w:p w:rsidR="00F4443B" w:rsidRDefault="00A80975">
      <w:pPr>
        <w:spacing w:line="360" w:lineRule="auto"/>
        <w:jc w:val="center"/>
        <w:rPr>
          <w:rFonts w:ascii="宋体" w:hAnsi="宋体" w:cs="仿宋"/>
          <w:b/>
          <w:bCs/>
          <w:sz w:val="24"/>
          <w:szCs w:val="24"/>
        </w:rPr>
      </w:pPr>
      <w:r>
        <w:rPr>
          <w:rFonts w:ascii="宋体" w:hAnsi="宋体" w:cs="仿宋" w:hint="eastAsia"/>
          <w:b/>
          <w:bCs/>
          <w:sz w:val="24"/>
          <w:szCs w:val="24"/>
        </w:rPr>
        <w:t>表</w:t>
      </w:r>
      <w:r>
        <w:rPr>
          <w:rFonts w:ascii="宋体" w:hAnsi="宋体" w:cs="仿宋" w:hint="eastAsia"/>
          <w:b/>
          <w:bCs/>
          <w:sz w:val="24"/>
          <w:szCs w:val="24"/>
        </w:rPr>
        <w:t xml:space="preserve">1 </w:t>
      </w:r>
      <w:r>
        <w:rPr>
          <w:rFonts w:ascii="宋体" w:hAnsi="宋体" w:cs="仿宋" w:hint="eastAsia"/>
          <w:b/>
          <w:bCs/>
          <w:sz w:val="24"/>
          <w:szCs w:val="24"/>
        </w:rPr>
        <w:t>半月维保项目（内容）和要求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5"/>
        <w:gridCol w:w="2484"/>
        <w:gridCol w:w="4931"/>
      </w:tblGrid>
      <w:tr w:rsidR="00F4443B">
        <w:trPr>
          <w:trHeight w:val="397"/>
          <w:tblHeader/>
          <w:jc w:val="center"/>
        </w:trPr>
        <w:tc>
          <w:tcPr>
            <w:tcW w:w="715" w:type="dxa"/>
            <w:vAlign w:val="center"/>
          </w:tcPr>
          <w:p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序号</w:t>
            </w:r>
          </w:p>
        </w:tc>
        <w:tc>
          <w:tcPr>
            <w:tcW w:w="2484" w:type="dxa"/>
            <w:vAlign w:val="center"/>
          </w:tcPr>
          <w:p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维保项目（内容）</w:t>
            </w:r>
          </w:p>
        </w:tc>
        <w:tc>
          <w:tcPr>
            <w:tcW w:w="4931" w:type="dxa"/>
            <w:vAlign w:val="center"/>
          </w:tcPr>
          <w:p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维保基本要求</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机房、滑轮间环境</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清洁，门窗完好、照明正常</w:t>
            </w:r>
            <w:r>
              <w:rPr>
                <w:rFonts w:ascii="宋体" w:hAnsi="宋体" w:cs="仿宋" w:hint="eastAsia"/>
                <w:kern w:val="0"/>
                <w:sz w:val="24"/>
                <w:szCs w:val="24"/>
              </w:rPr>
              <w:t xml:space="preserve"> </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2</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手动紧急操作装置</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齐全，在指定位置</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3</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曳引机</w:t>
            </w:r>
          </w:p>
        </w:tc>
        <w:tc>
          <w:tcPr>
            <w:tcW w:w="4931" w:type="dxa"/>
            <w:vAlign w:val="center"/>
          </w:tcPr>
          <w:p w:rsidR="00F4443B" w:rsidRDefault="00A80975">
            <w:pPr>
              <w:widowControl/>
              <w:rPr>
                <w:rFonts w:ascii="宋体" w:hAnsi="宋体" w:cs="仿宋"/>
                <w:strike/>
                <w:kern w:val="0"/>
                <w:sz w:val="24"/>
                <w:szCs w:val="24"/>
              </w:rPr>
            </w:pPr>
            <w:r>
              <w:rPr>
                <w:rFonts w:ascii="宋体" w:hAnsi="宋体" w:cs="仿宋" w:hint="eastAsia"/>
                <w:kern w:val="0"/>
                <w:sz w:val="24"/>
                <w:szCs w:val="24"/>
              </w:rPr>
              <w:t>运行时无异常振动和异常声响</w:t>
            </w:r>
          </w:p>
        </w:tc>
      </w:tr>
      <w:tr w:rsidR="00F4443B">
        <w:trPr>
          <w:trHeight w:val="397"/>
          <w:jc w:val="center"/>
        </w:trPr>
        <w:tc>
          <w:tcPr>
            <w:tcW w:w="715" w:type="dxa"/>
            <w:vAlign w:val="center"/>
          </w:tcPr>
          <w:p w:rsidR="00F4443B" w:rsidRDefault="00A80975">
            <w:pPr>
              <w:jc w:val="center"/>
              <w:rPr>
                <w:rFonts w:ascii="宋体" w:hAnsi="宋体" w:cs="仿宋"/>
                <w:kern w:val="0"/>
                <w:sz w:val="24"/>
                <w:szCs w:val="24"/>
              </w:rPr>
            </w:pPr>
            <w:r>
              <w:rPr>
                <w:rFonts w:ascii="宋体" w:hAnsi="宋体" w:cs="仿宋" w:hint="eastAsia"/>
                <w:kern w:val="0"/>
                <w:sz w:val="24"/>
                <w:szCs w:val="24"/>
              </w:rPr>
              <w:t>4</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制动器各销轴部位</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润滑，动作灵活</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lastRenderedPageBreak/>
              <w:t>5</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制动器间隙</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打开时制动衬与制动轮不应发生摩擦</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6</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编码器</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清洁，安装牢固</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7</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限速器各销轴部位</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润滑，转动灵活；电气开关正常</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8</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轿顶</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清洁，防护拦安全可靠</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9</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轿顶检修开关、急停开关</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10</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导靴上油杯</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吸油毛毡齐全，油量适宜，油杯无泄漏</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11</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对重块及其压板</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对重块无松动，压板紧固。</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12</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井道照明</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齐全、正常</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13</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轿厢照明、风扇、应急照明</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14</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轿厢检修开关、急停开关</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15</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轿内报警装置、对讲系统</w:t>
            </w:r>
          </w:p>
        </w:tc>
        <w:tc>
          <w:tcPr>
            <w:tcW w:w="4931" w:type="dxa"/>
            <w:vAlign w:val="center"/>
          </w:tcPr>
          <w:p w:rsidR="00F4443B" w:rsidRDefault="00A80975">
            <w:pPr>
              <w:widowControl/>
              <w:rPr>
                <w:rFonts w:ascii="宋体" w:hAnsi="宋体" w:cs="仿宋"/>
                <w:strike/>
                <w:kern w:val="0"/>
                <w:sz w:val="24"/>
                <w:szCs w:val="24"/>
              </w:rPr>
            </w:pPr>
            <w:r>
              <w:rPr>
                <w:rFonts w:ascii="宋体" w:hAnsi="宋体" w:cs="仿宋" w:hint="eastAsia"/>
                <w:kern w:val="0"/>
                <w:sz w:val="24"/>
                <w:szCs w:val="24"/>
              </w:rPr>
              <w:t>工作正常</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16</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轿内显示、指令按钮</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齐全、有效</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17</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轿门安全装置（安全触板，光幕、光电等）</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功能有效</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18</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轿门门锁电气触点</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清洁</w:t>
            </w:r>
            <w:r>
              <w:rPr>
                <w:rFonts w:ascii="宋体" w:hAnsi="宋体" w:cs="仿宋" w:hint="eastAsia"/>
                <w:kern w:val="0"/>
                <w:sz w:val="24"/>
                <w:szCs w:val="24"/>
              </w:rPr>
              <w:t xml:space="preserve">, </w:t>
            </w:r>
            <w:r>
              <w:rPr>
                <w:rFonts w:ascii="宋体" w:hAnsi="宋体" w:cs="仿宋" w:hint="eastAsia"/>
                <w:kern w:val="0"/>
                <w:sz w:val="24"/>
                <w:szCs w:val="24"/>
              </w:rPr>
              <w:t>触点接触良好，接线可靠</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19</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轿门运行</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开启和关闭工作正常</w:t>
            </w:r>
          </w:p>
        </w:tc>
      </w:tr>
      <w:tr w:rsidR="00F4443B">
        <w:trPr>
          <w:trHeight w:val="397"/>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20</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轿厢平层精度</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符合标准</w:t>
            </w:r>
          </w:p>
        </w:tc>
      </w:tr>
      <w:tr w:rsidR="00F4443B">
        <w:trPr>
          <w:trHeight w:val="454"/>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21</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层站召唤、层楼显示</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齐全、有效</w:t>
            </w:r>
          </w:p>
        </w:tc>
      </w:tr>
      <w:tr w:rsidR="00F4443B">
        <w:trPr>
          <w:trHeight w:val="454"/>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22</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层门地坎</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清洁</w:t>
            </w:r>
          </w:p>
        </w:tc>
      </w:tr>
      <w:tr w:rsidR="00F4443B">
        <w:trPr>
          <w:trHeight w:val="454"/>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23</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层门自动关门装置</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正常</w:t>
            </w:r>
          </w:p>
        </w:tc>
      </w:tr>
      <w:tr w:rsidR="00F4443B">
        <w:trPr>
          <w:trHeight w:val="454"/>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24</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层门门锁自动复位</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用层门钥匙打开手动开锁装置释放后，层门门锁能自动复位</w:t>
            </w:r>
          </w:p>
        </w:tc>
      </w:tr>
      <w:tr w:rsidR="00F4443B">
        <w:trPr>
          <w:trHeight w:val="454"/>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25</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层门门锁电气触点</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清洁</w:t>
            </w:r>
            <w:r>
              <w:rPr>
                <w:rFonts w:ascii="宋体" w:hAnsi="宋体" w:cs="仿宋" w:hint="eastAsia"/>
                <w:kern w:val="0"/>
                <w:sz w:val="24"/>
                <w:szCs w:val="24"/>
              </w:rPr>
              <w:t xml:space="preserve">, </w:t>
            </w:r>
            <w:r>
              <w:rPr>
                <w:rFonts w:ascii="宋体" w:hAnsi="宋体" w:cs="仿宋" w:hint="eastAsia"/>
                <w:kern w:val="0"/>
                <w:sz w:val="24"/>
                <w:szCs w:val="24"/>
              </w:rPr>
              <w:t>触点接触良好，接线可靠</w:t>
            </w:r>
          </w:p>
        </w:tc>
      </w:tr>
      <w:tr w:rsidR="00F4443B">
        <w:trPr>
          <w:trHeight w:val="454"/>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26</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层门锁紧元件啮合长度</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不小于</w:t>
            </w:r>
            <w:r>
              <w:rPr>
                <w:rFonts w:ascii="宋体" w:hAnsi="宋体" w:cs="仿宋" w:hint="eastAsia"/>
                <w:kern w:val="0"/>
                <w:sz w:val="24"/>
                <w:szCs w:val="24"/>
              </w:rPr>
              <w:t>7mm</w:t>
            </w:r>
          </w:p>
        </w:tc>
      </w:tr>
      <w:tr w:rsidR="00F4443B">
        <w:trPr>
          <w:trHeight w:val="454"/>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27</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底坑环境</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清洁，无渗水、积水，照明正常</w:t>
            </w:r>
          </w:p>
        </w:tc>
      </w:tr>
      <w:tr w:rsidR="00F4443B">
        <w:trPr>
          <w:trHeight w:val="454"/>
          <w:jc w:val="center"/>
        </w:trPr>
        <w:tc>
          <w:tcPr>
            <w:tcW w:w="715"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28</w:t>
            </w:r>
          </w:p>
        </w:tc>
        <w:tc>
          <w:tcPr>
            <w:tcW w:w="2484"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底坑急停开关</w:t>
            </w:r>
          </w:p>
        </w:tc>
        <w:tc>
          <w:tcPr>
            <w:tcW w:w="4931"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bl>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（二）季度维保项目（内容）和要求</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季度维保项目（内容）和要求除符合表</w:t>
      </w:r>
      <w:r>
        <w:rPr>
          <w:rFonts w:asciiTheme="minorEastAsia" w:hAnsiTheme="minorEastAsia" w:hint="eastAsia"/>
          <w:sz w:val="28"/>
          <w:szCs w:val="28"/>
        </w:rPr>
        <w:t>1</w:t>
      </w:r>
      <w:r>
        <w:rPr>
          <w:rFonts w:asciiTheme="minorEastAsia" w:hAnsiTheme="minorEastAsia" w:hint="eastAsia"/>
          <w:sz w:val="28"/>
          <w:szCs w:val="28"/>
        </w:rPr>
        <w:t>的要求外，还应当符合表</w:t>
      </w:r>
      <w:r>
        <w:rPr>
          <w:rFonts w:asciiTheme="minorEastAsia" w:hAnsiTheme="minorEastAsia" w:hint="eastAsia"/>
          <w:sz w:val="28"/>
          <w:szCs w:val="28"/>
        </w:rPr>
        <w:lastRenderedPageBreak/>
        <w:t>2</w:t>
      </w:r>
      <w:r>
        <w:rPr>
          <w:rFonts w:asciiTheme="minorEastAsia" w:hAnsiTheme="minorEastAsia" w:hint="eastAsia"/>
          <w:sz w:val="28"/>
          <w:szCs w:val="28"/>
        </w:rPr>
        <w:t>的要求。</w:t>
      </w:r>
    </w:p>
    <w:p w:rsidR="00F4443B" w:rsidRDefault="00A80975">
      <w:pPr>
        <w:spacing w:line="360" w:lineRule="auto"/>
        <w:jc w:val="center"/>
        <w:rPr>
          <w:rFonts w:ascii="宋体" w:hAnsi="宋体" w:cs="仿宋"/>
          <w:b/>
          <w:bCs/>
          <w:sz w:val="24"/>
          <w:szCs w:val="24"/>
        </w:rPr>
      </w:pPr>
      <w:r>
        <w:rPr>
          <w:rFonts w:ascii="宋体" w:hAnsi="宋体" w:cs="仿宋" w:hint="eastAsia"/>
          <w:b/>
          <w:bCs/>
          <w:sz w:val="24"/>
          <w:szCs w:val="24"/>
        </w:rPr>
        <w:t>表</w:t>
      </w:r>
      <w:r>
        <w:rPr>
          <w:rFonts w:ascii="宋体" w:hAnsi="宋体" w:cs="仿宋" w:hint="eastAsia"/>
          <w:b/>
          <w:bCs/>
          <w:sz w:val="24"/>
          <w:szCs w:val="24"/>
        </w:rPr>
        <w:t xml:space="preserve">2 </w:t>
      </w:r>
      <w:r>
        <w:rPr>
          <w:rFonts w:ascii="宋体" w:hAnsi="宋体" w:cs="仿宋" w:hint="eastAsia"/>
          <w:b/>
          <w:bCs/>
          <w:sz w:val="24"/>
          <w:szCs w:val="24"/>
        </w:rPr>
        <w:t>季度维保项目（内容）和要求</w:t>
      </w:r>
    </w:p>
    <w:tbl>
      <w:tblPr>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8"/>
        <w:gridCol w:w="3119"/>
        <w:gridCol w:w="4252"/>
      </w:tblGrid>
      <w:tr w:rsidR="00F4443B">
        <w:trPr>
          <w:trHeight w:val="454"/>
          <w:tblHeader/>
        </w:trPr>
        <w:tc>
          <w:tcPr>
            <w:tcW w:w="708" w:type="dxa"/>
            <w:vAlign w:val="center"/>
          </w:tcPr>
          <w:p w:rsidR="00F4443B" w:rsidRDefault="00A80975">
            <w:pPr>
              <w:widowControl/>
              <w:spacing w:line="360" w:lineRule="auto"/>
              <w:jc w:val="center"/>
              <w:rPr>
                <w:rFonts w:ascii="宋体" w:hAnsi="宋体" w:cs="仿宋"/>
                <w:b/>
                <w:bCs/>
                <w:kern w:val="0"/>
                <w:sz w:val="24"/>
                <w:szCs w:val="24"/>
              </w:rPr>
            </w:pPr>
            <w:r>
              <w:rPr>
                <w:rFonts w:ascii="宋体" w:hAnsi="宋体" w:cs="仿宋" w:hint="eastAsia"/>
                <w:b/>
                <w:bCs/>
                <w:kern w:val="0"/>
                <w:sz w:val="24"/>
                <w:szCs w:val="24"/>
              </w:rPr>
              <w:t>序号</w:t>
            </w:r>
          </w:p>
        </w:tc>
        <w:tc>
          <w:tcPr>
            <w:tcW w:w="3119" w:type="dxa"/>
            <w:vAlign w:val="center"/>
          </w:tcPr>
          <w:p w:rsidR="00F4443B" w:rsidRDefault="00A80975">
            <w:pPr>
              <w:widowControl/>
              <w:spacing w:line="360" w:lineRule="auto"/>
              <w:jc w:val="center"/>
              <w:rPr>
                <w:rFonts w:ascii="宋体" w:hAnsi="宋体" w:cs="仿宋"/>
                <w:b/>
                <w:bCs/>
                <w:kern w:val="0"/>
                <w:sz w:val="24"/>
                <w:szCs w:val="24"/>
              </w:rPr>
            </w:pPr>
            <w:r>
              <w:rPr>
                <w:rFonts w:ascii="宋体" w:hAnsi="宋体" w:cs="仿宋" w:hint="eastAsia"/>
                <w:b/>
                <w:bCs/>
                <w:kern w:val="0"/>
                <w:sz w:val="24"/>
                <w:szCs w:val="24"/>
              </w:rPr>
              <w:t>维保项目（内容）</w:t>
            </w:r>
          </w:p>
        </w:tc>
        <w:tc>
          <w:tcPr>
            <w:tcW w:w="4252" w:type="dxa"/>
            <w:vAlign w:val="center"/>
          </w:tcPr>
          <w:p w:rsidR="00F4443B" w:rsidRDefault="00A80975">
            <w:pPr>
              <w:widowControl/>
              <w:spacing w:line="360" w:lineRule="auto"/>
              <w:jc w:val="center"/>
              <w:rPr>
                <w:rFonts w:ascii="宋体" w:hAnsi="宋体" w:cs="仿宋"/>
                <w:b/>
                <w:bCs/>
                <w:kern w:val="0"/>
                <w:sz w:val="24"/>
                <w:szCs w:val="24"/>
              </w:rPr>
            </w:pPr>
            <w:r>
              <w:rPr>
                <w:rFonts w:ascii="宋体" w:hAnsi="宋体" w:cs="仿宋" w:hint="eastAsia"/>
                <w:b/>
                <w:bCs/>
                <w:kern w:val="0"/>
                <w:sz w:val="24"/>
                <w:szCs w:val="24"/>
              </w:rPr>
              <w:t>维保基本要求</w:t>
            </w:r>
          </w:p>
        </w:tc>
      </w:tr>
      <w:tr w:rsidR="00F4443B">
        <w:trPr>
          <w:trHeight w:val="454"/>
        </w:trPr>
        <w:tc>
          <w:tcPr>
            <w:tcW w:w="708" w:type="dxa"/>
            <w:vAlign w:val="center"/>
          </w:tcPr>
          <w:p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w:t>
            </w:r>
          </w:p>
        </w:tc>
        <w:tc>
          <w:tcPr>
            <w:tcW w:w="3119"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减速机润滑油</w:t>
            </w:r>
          </w:p>
        </w:tc>
        <w:tc>
          <w:tcPr>
            <w:tcW w:w="4252"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油量适宜，除蜗杆伸出端外均无渗漏</w:t>
            </w:r>
          </w:p>
        </w:tc>
      </w:tr>
      <w:tr w:rsidR="00F4443B">
        <w:trPr>
          <w:trHeight w:val="454"/>
        </w:trPr>
        <w:tc>
          <w:tcPr>
            <w:tcW w:w="708" w:type="dxa"/>
            <w:vAlign w:val="center"/>
          </w:tcPr>
          <w:p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2</w:t>
            </w:r>
          </w:p>
        </w:tc>
        <w:tc>
          <w:tcPr>
            <w:tcW w:w="3119"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制动衬</w:t>
            </w:r>
          </w:p>
        </w:tc>
        <w:tc>
          <w:tcPr>
            <w:tcW w:w="4252"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清洁，磨损量不超过制造单位要求</w:t>
            </w:r>
          </w:p>
        </w:tc>
      </w:tr>
      <w:tr w:rsidR="00F4443B">
        <w:trPr>
          <w:trHeight w:val="454"/>
        </w:trPr>
        <w:tc>
          <w:tcPr>
            <w:tcW w:w="708" w:type="dxa"/>
            <w:vAlign w:val="center"/>
          </w:tcPr>
          <w:p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3</w:t>
            </w:r>
          </w:p>
        </w:tc>
        <w:tc>
          <w:tcPr>
            <w:tcW w:w="3119"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位置脉冲发生器</w:t>
            </w:r>
          </w:p>
        </w:tc>
        <w:tc>
          <w:tcPr>
            <w:tcW w:w="4252"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工作正常</w:t>
            </w:r>
          </w:p>
        </w:tc>
      </w:tr>
      <w:tr w:rsidR="00F4443B">
        <w:trPr>
          <w:trHeight w:val="454"/>
        </w:trPr>
        <w:tc>
          <w:tcPr>
            <w:tcW w:w="708" w:type="dxa"/>
            <w:vAlign w:val="center"/>
          </w:tcPr>
          <w:p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4</w:t>
            </w:r>
          </w:p>
        </w:tc>
        <w:tc>
          <w:tcPr>
            <w:tcW w:w="3119"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选层器动静触点</w:t>
            </w:r>
          </w:p>
        </w:tc>
        <w:tc>
          <w:tcPr>
            <w:tcW w:w="4252"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清洁，无烧蚀</w:t>
            </w:r>
          </w:p>
        </w:tc>
      </w:tr>
      <w:tr w:rsidR="00F4443B">
        <w:trPr>
          <w:trHeight w:val="454"/>
        </w:trPr>
        <w:tc>
          <w:tcPr>
            <w:tcW w:w="708" w:type="dxa"/>
            <w:vAlign w:val="center"/>
          </w:tcPr>
          <w:p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5</w:t>
            </w:r>
          </w:p>
        </w:tc>
        <w:tc>
          <w:tcPr>
            <w:tcW w:w="3119"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曳引轮槽、曳引钢丝绳</w:t>
            </w:r>
          </w:p>
        </w:tc>
        <w:tc>
          <w:tcPr>
            <w:tcW w:w="4252"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清洁，无严重油腻，张力均匀</w:t>
            </w:r>
          </w:p>
        </w:tc>
      </w:tr>
      <w:tr w:rsidR="00F4443B">
        <w:trPr>
          <w:trHeight w:val="454"/>
        </w:trPr>
        <w:tc>
          <w:tcPr>
            <w:tcW w:w="708" w:type="dxa"/>
            <w:vAlign w:val="center"/>
          </w:tcPr>
          <w:p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6</w:t>
            </w:r>
          </w:p>
        </w:tc>
        <w:tc>
          <w:tcPr>
            <w:tcW w:w="3119"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限速器轮槽、限速器钢丝绳</w:t>
            </w:r>
          </w:p>
        </w:tc>
        <w:tc>
          <w:tcPr>
            <w:tcW w:w="4252"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清洁，无严重油腻</w:t>
            </w:r>
          </w:p>
        </w:tc>
      </w:tr>
      <w:tr w:rsidR="00F4443B">
        <w:trPr>
          <w:trHeight w:val="454"/>
        </w:trPr>
        <w:tc>
          <w:tcPr>
            <w:tcW w:w="708" w:type="dxa"/>
            <w:vAlign w:val="center"/>
          </w:tcPr>
          <w:p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7</w:t>
            </w:r>
          </w:p>
        </w:tc>
        <w:tc>
          <w:tcPr>
            <w:tcW w:w="3119"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靴衬、滚轮</w:t>
            </w:r>
          </w:p>
        </w:tc>
        <w:tc>
          <w:tcPr>
            <w:tcW w:w="4252"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清洁，磨损量不超过制造单位要求</w:t>
            </w:r>
          </w:p>
        </w:tc>
      </w:tr>
      <w:tr w:rsidR="00F4443B">
        <w:trPr>
          <w:trHeight w:val="454"/>
        </w:trPr>
        <w:tc>
          <w:tcPr>
            <w:tcW w:w="708" w:type="dxa"/>
            <w:vAlign w:val="center"/>
          </w:tcPr>
          <w:p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8</w:t>
            </w:r>
          </w:p>
        </w:tc>
        <w:tc>
          <w:tcPr>
            <w:tcW w:w="3119"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验证轿门关闭的电气安全装置</w:t>
            </w:r>
          </w:p>
        </w:tc>
        <w:tc>
          <w:tcPr>
            <w:tcW w:w="4252"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工作正常</w:t>
            </w:r>
          </w:p>
        </w:tc>
      </w:tr>
      <w:tr w:rsidR="00F4443B">
        <w:trPr>
          <w:trHeight w:val="454"/>
        </w:trPr>
        <w:tc>
          <w:tcPr>
            <w:tcW w:w="708" w:type="dxa"/>
            <w:vAlign w:val="center"/>
          </w:tcPr>
          <w:p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9</w:t>
            </w:r>
          </w:p>
        </w:tc>
        <w:tc>
          <w:tcPr>
            <w:tcW w:w="3119"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层门、轿门系统中传动钢丝绳、链条、胶带</w:t>
            </w:r>
          </w:p>
        </w:tc>
        <w:tc>
          <w:tcPr>
            <w:tcW w:w="4252"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按照制造单位要求进行清洁、调整</w:t>
            </w:r>
          </w:p>
        </w:tc>
      </w:tr>
      <w:tr w:rsidR="00F4443B">
        <w:trPr>
          <w:trHeight w:val="454"/>
        </w:trPr>
        <w:tc>
          <w:tcPr>
            <w:tcW w:w="708" w:type="dxa"/>
            <w:vAlign w:val="center"/>
          </w:tcPr>
          <w:p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10</w:t>
            </w:r>
          </w:p>
        </w:tc>
        <w:tc>
          <w:tcPr>
            <w:tcW w:w="3119"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层门门导靴</w:t>
            </w:r>
          </w:p>
        </w:tc>
        <w:tc>
          <w:tcPr>
            <w:tcW w:w="4252"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磨损量不超过制造单位要求</w:t>
            </w:r>
          </w:p>
        </w:tc>
      </w:tr>
      <w:tr w:rsidR="00F4443B">
        <w:trPr>
          <w:trHeight w:val="454"/>
        </w:trPr>
        <w:tc>
          <w:tcPr>
            <w:tcW w:w="708" w:type="dxa"/>
            <w:vAlign w:val="center"/>
          </w:tcPr>
          <w:p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11</w:t>
            </w:r>
          </w:p>
        </w:tc>
        <w:tc>
          <w:tcPr>
            <w:tcW w:w="3119"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消防开关</w:t>
            </w:r>
          </w:p>
        </w:tc>
        <w:tc>
          <w:tcPr>
            <w:tcW w:w="4252"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工作正常，功能有效</w:t>
            </w:r>
          </w:p>
        </w:tc>
      </w:tr>
      <w:tr w:rsidR="00F4443B">
        <w:trPr>
          <w:trHeight w:val="454"/>
        </w:trPr>
        <w:tc>
          <w:tcPr>
            <w:tcW w:w="708" w:type="dxa"/>
            <w:vAlign w:val="center"/>
          </w:tcPr>
          <w:p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12</w:t>
            </w:r>
          </w:p>
        </w:tc>
        <w:tc>
          <w:tcPr>
            <w:tcW w:w="3119"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耗能缓冲器</w:t>
            </w:r>
          </w:p>
        </w:tc>
        <w:tc>
          <w:tcPr>
            <w:tcW w:w="4252"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电气安全装置功能有效，油量适宜，柱塞无锈蚀</w:t>
            </w:r>
          </w:p>
        </w:tc>
      </w:tr>
      <w:tr w:rsidR="00F4443B">
        <w:trPr>
          <w:trHeight w:val="454"/>
        </w:trPr>
        <w:tc>
          <w:tcPr>
            <w:tcW w:w="708" w:type="dxa"/>
            <w:vAlign w:val="center"/>
          </w:tcPr>
          <w:p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13</w:t>
            </w:r>
          </w:p>
        </w:tc>
        <w:tc>
          <w:tcPr>
            <w:tcW w:w="3119"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限速器</w:t>
            </w:r>
            <w:r>
              <w:rPr>
                <w:rFonts w:ascii="宋体" w:hAnsi="宋体" w:cs="仿宋" w:hint="eastAsia"/>
                <w:bCs/>
                <w:kern w:val="0"/>
                <w:sz w:val="24"/>
                <w:szCs w:val="24"/>
              </w:rPr>
              <w:t>张</w:t>
            </w:r>
            <w:r>
              <w:rPr>
                <w:rFonts w:ascii="宋体" w:hAnsi="宋体" w:cs="仿宋" w:hint="eastAsia"/>
                <w:kern w:val="0"/>
                <w:sz w:val="24"/>
                <w:szCs w:val="24"/>
              </w:rPr>
              <w:t>紧轮装置和电气安全装置</w:t>
            </w:r>
          </w:p>
        </w:tc>
        <w:tc>
          <w:tcPr>
            <w:tcW w:w="4252" w:type="dxa"/>
            <w:vAlign w:val="center"/>
          </w:tcPr>
          <w:p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工作正常</w:t>
            </w:r>
          </w:p>
        </w:tc>
      </w:tr>
    </w:tbl>
    <w:p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（三）半年维保项目（内容）和要求</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半年维保项目（内容）和要求除符合表</w:t>
      </w:r>
      <w:r>
        <w:rPr>
          <w:rFonts w:asciiTheme="minorEastAsia" w:hAnsiTheme="minorEastAsia" w:hint="eastAsia"/>
          <w:sz w:val="28"/>
          <w:szCs w:val="28"/>
        </w:rPr>
        <w:t>1</w:t>
      </w:r>
      <w:r>
        <w:rPr>
          <w:rFonts w:asciiTheme="minorEastAsia" w:hAnsiTheme="minorEastAsia" w:hint="eastAsia"/>
          <w:sz w:val="28"/>
          <w:szCs w:val="28"/>
        </w:rPr>
        <w:t>和表</w:t>
      </w:r>
      <w:r>
        <w:rPr>
          <w:rFonts w:asciiTheme="minorEastAsia" w:hAnsiTheme="minorEastAsia" w:hint="eastAsia"/>
          <w:sz w:val="28"/>
          <w:szCs w:val="28"/>
        </w:rPr>
        <w:t>2</w:t>
      </w:r>
      <w:r>
        <w:rPr>
          <w:rFonts w:asciiTheme="minorEastAsia" w:hAnsiTheme="minorEastAsia" w:hint="eastAsia"/>
          <w:sz w:val="28"/>
          <w:szCs w:val="28"/>
        </w:rPr>
        <w:t>的要求外，还应当符合表</w:t>
      </w:r>
      <w:r>
        <w:rPr>
          <w:rFonts w:asciiTheme="minorEastAsia" w:hAnsiTheme="minorEastAsia" w:hint="eastAsia"/>
          <w:sz w:val="28"/>
          <w:szCs w:val="28"/>
        </w:rPr>
        <w:t>3</w:t>
      </w:r>
      <w:r>
        <w:rPr>
          <w:rFonts w:asciiTheme="minorEastAsia" w:hAnsiTheme="minorEastAsia" w:hint="eastAsia"/>
          <w:sz w:val="28"/>
          <w:szCs w:val="28"/>
        </w:rPr>
        <w:t>的要求。</w:t>
      </w:r>
    </w:p>
    <w:p w:rsidR="00F4443B" w:rsidRDefault="00A80975">
      <w:pPr>
        <w:spacing w:line="360" w:lineRule="auto"/>
        <w:jc w:val="center"/>
        <w:rPr>
          <w:rFonts w:ascii="宋体" w:hAnsi="宋体" w:cs="仿宋"/>
          <w:b/>
          <w:bCs/>
          <w:sz w:val="24"/>
          <w:szCs w:val="24"/>
        </w:rPr>
      </w:pPr>
      <w:r>
        <w:rPr>
          <w:rFonts w:ascii="宋体" w:hAnsi="宋体" w:cs="仿宋" w:hint="eastAsia"/>
          <w:b/>
          <w:bCs/>
          <w:sz w:val="24"/>
          <w:szCs w:val="24"/>
        </w:rPr>
        <w:t>表</w:t>
      </w:r>
      <w:r>
        <w:rPr>
          <w:rFonts w:ascii="宋体" w:hAnsi="宋体" w:cs="仿宋" w:hint="eastAsia"/>
          <w:b/>
          <w:bCs/>
          <w:sz w:val="24"/>
          <w:szCs w:val="24"/>
        </w:rPr>
        <w:t xml:space="preserve">3 </w:t>
      </w:r>
      <w:r>
        <w:rPr>
          <w:rFonts w:ascii="宋体" w:hAnsi="宋体" w:cs="仿宋" w:hint="eastAsia"/>
          <w:b/>
          <w:bCs/>
          <w:sz w:val="24"/>
          <w:szCs w:val="24"/>
        </w:rPr>
        <w:t>半年维保项目（内容）和要求</w:t>
      </w:r>
    </w:p>
    <w:tbl>
      <w:tblPr>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8"/>
        <w:gridCol w:w="3119"/>
        <w:gridCol w:w="4252"/>
      </w:tblGrid>
      <w:tr w:rsidR="00F4443B">
        <w:trPr>
          <w:trHeight w:val="397"/>
          <w:tblHeader/>
        </w:trPr>
        <w:tc>
          <w:tcPr>
            <w:tcW w:w="708" w:type="dxa"/>
            <w:vAlign w:val="center"/>
          </w:tcPr>
          <w:p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序号</w:t>
            </w:r>
          </w:p>
        </w:tc>
        <w:tc>
          <w:tcPr>
            <w:tcW w:w="3119" w:type="dxa"/>
            <w:vAlign w:val="center"/>
          </w:tcPr>
          <w:p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维保项目（内容）</w:t>
            </w:r>
          </w:p>
        </w:tc>
        <w:tc>
          <w:tcPr>
            <w:tcW w:w="4252" w:type="dxa"/>
            <w:vAlign w:val="center"/>
          </w:tcPr>
          <w:p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维保基本要求</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电动机与减速机联轴器螺栓</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无松动</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2</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曳引轮、导向轮轴承部</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无异常声，无振动，润滑良好</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3</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曳引轮槽</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磨损量不超过制造单位要求</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lastRenderedPageBreak/>
              <w:t>4</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制动器上检测开关</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工作正常，制动器动作可靠</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5</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控制柜内各接线端子</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各接线紧固、整齐，线号齐全清晰</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6</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控制柜各仪表</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显示正确</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7</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井道、对重、轿顶各反绳轮轴承部</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无异常声，无振动，润滑良好</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8</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曳引绳、补偿绳</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磨损量、断丝数不超过要求</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9</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曳引绳绳头组合</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螺母无松动</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10</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限速器钢丝绳</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磨损量、断丝数不超过制造单位要求</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11</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层门、轿门门扇</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门扇各相关间隙符合标准</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12</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对重缓冲距</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符合标准</w:t>
            </w:r>
          </w:p>
        </w:tc>
      </w:tr>
      <w:tr w:rsidR="00F4443B">
        <w:trPr>
          <w:trHeight w:val="397"/>
        </w:trPr>
        <w:tc>
          <w:tcPr>
            <w:tcW w:w="708" w:type="dxa"/>
            <w:vAlign w:val="center"/>
          </w:tcPr>
          <w:p w:rsidR="00F4443B" w:rsidRDefault="00A80975">
            <w:pPr>
              <w:widowControl/>
              <w:adjustRightInd w:val="0"/>
              <w:jc w:val="center"/>
              <w:rPr>
                <w:rFonts w:ascii="宋体" w:hAnsi="宋体" w:cs="仿宋"/>
                <w:kern w:val="0"/>
                <w:sz w:val="24"/>
                <w:szCs w:val="24"/>
              </w:rPr>
            </w:pPr>
            <w:r>
              <w:rPr>
                <w:rFonts w:ascii="宋体" w:hAnsi="宋体" w:cs="仿宋" w:hint="eastAsia"/>
                <w:kern w:val="0"/>
                <w:sz w:val="24"/>
                <w:szCs w:val="24"/>
              </w:rPr>
              <w:t>13</w:t>
            </w:r>
          </w:p>
        </w:tc>
        <w:tc>
          <w:tcPr>
            <w:tcW w:w="3119" w:type="dxa"/>
            <w:vAlign w:val="center"/>
          </w:tcPr>
          <w:p w:rsidR="00F4443B" w:rsidRDefault="00A80975">
            <w:pPr>
              <w:widowControl/>
              <w:adjustRightInd w:val="0"/>
              <w:rPr>
                <w:rFonts w:ascii="宋体" w:hAnsi="宋体" w:cs="仿宋"/>
                <w:kern w:val="0"/>
                <w:sz w:val="24"/>
                <w:szCs w:val="24"/>
              </w:rPr>
            </w:pPr>
            <w:r>
              <w:rPr>
                <w:rFonts w:ascii="宋体" w:hAnsi="宋体" w:cs="仿宋" w:hint="eastAsia"/>
                <w:kern w:val="0"/>
                <w:sz w:val="24"/>
                <w:szCs w:val="24"/>
              </w:rPr>
              <w:t>补偿链（绳）与轿厢、对重接合处</w:t>
            </w:r>
          </w:p>
        </w:tc>
        <w:tc>
          <w:tcPr>
            <w:tcW w:w="4252" w:type="dxa"/>
            <w:vAlign w:val="center"/>
          </w:tcPr>
          <w:p w:rsidR="00F4443B" w:rsidRDefault="00A80975">
            <w:pPr>
              <w:widowControl/>
              <w:adjustRightInd w:val="0"/>
              <w:rPr>
                <w:rFonts w:ascii="宋体" w:hAnsi="宋体" w:cs="仿宋"/>
                <w:kern w:val="0"/>
                <w:sz w:val="24"/>
                <w:szCs w:val="24"/>
              </w:rPr>
            </w:pPr>
            <w:r>
              <w:rPr>
                <w:rFonts w:ascii="宋体" w:hAnsi="宋体" w:cs="仿宋" w:hint="eastAsia"/>
                <w:kern w:val="0"/>
                <w:sz w:val="24"/>
                <w:szCs w:val="24"/>
              </w:rPr>
              <w:t>固定、无松动</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14</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上下极限开关</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bl>
    <w:p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（四）年度维保项目（内容）和要求</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年度维保项目（内容）和要求除符合表</w:t>
      </w:r>
      <w:r>
        <w:rPr>
          <w:rFonts w:asciiTheme="minorEastAsia" w:hAnsiTheme="minorEastAsia" w:hint="eastAsia"/>
          <w:sz w:val="28"/>
          <w:szCs w:val="28"/>
        </w:rPr>
        <w:t>1</w:t>
      </w:r>
      <w:r>
        <w:rPr>
          <w:rFonts w:asciiTheme="minorEastAsia" w:hAnsiTheme="minorEastAsia" w:hint="eastAsia"/>
          <w:sz w:val="28"/>
          <w:szCs w:val="28"/>
        </w:rPr>
        <w:t>、表</w:t>
      </w:r>
      <w:r>
        <w:rPr>
          <w:rFonts w:asciiTheme="minorEastAsia" w:hAnsiTheme="minorEastAsia" w:hint="eastAsia"/>
          <w:sz w:val="28"/>
          <w:szCs w:val="28"/>
        </w:rPr>
        <w:t>2</w:t>
      </w:r>
      <w:r>
        <w:rPr>
          <w:rFonts w:asciiTheme="minorEastAsia" w:hAnsiTheme="minorEastAsia" w:hint="eastAsia"/>
          <w:sz w:val="28"/>
          <w:szCs w:val="28"/>
        </w:rPr>
        <w:t>和表</w:t>
      </w:r>
      <w:r>
        <w:rPr>
          <w:rFonts w:asciiTheme="minorEastAsia" w:hAnsiTheme="minorEastAsia" w:hint="eastAsia"/>
          <w:sz w:val="28"/>
          <w:szCs w:val="28"/>
        </w:rPr>
        <w:t>3</w:t>
      </w:r>
      <w:r>
        <w:rPr>
          <w:rFonts w:asciiTheme="minorEastAsia" w:hAnsiTheme="minorEastAsia" w:hint="eastAsia"/>
          <w:sz w:val="28"/>
          <w:szCs w:val="28"/>
        </w:rPr>
        <w:t>的要求外，还应当符合表</w:t>
      </w:r>
      <w:r>
        <w:rPr>
          <w:rFonts w:asciiTheme="minorEastAsia" w:hAnsiTheme="minorEastAsia" w:hint="eastAsia"/>
          <w:sz w:val="28"/>
          <w:szCs w:val="28"/>
        </w:rPr>
        <w:t>4</w:t>
      </w:r>
      <w:r>
        <w:rPr>
          <w:rFonts w:asciiTheme="minorEastAsia" w:hAnsiTheme="minorEastAsia" w:hint="eastAsia"/>
          <w:sz w:val="28"/>
          <w:szCs w:val="28"/>
        </w:rPr>
        <w:t>的要求。</w:t>
      </w:r>
    </w:p>
    <w:p w:rsidR="00F4443B" w:rsidRDefault="00A80975">
      <w:pPr>
        <w:spacing w:line="360" w:lineRule="auto"/>
        <w:jc w:val="center"/>
        <w:rPr>
          <w:rFonts w:ascii="宋体" w:hAnsi="宋体" w:cs="仿宋"/>
          <w:b/>
          <w:bCs/>
          <w:sz w:val="24"/>
          <w:szCs w:val="24"/>
        </w:rPr>
      </w:pPr>
      <w:r>
        <w:rPr>
          <w:rFonts w:ascii="宋体" w:hAnsi="宋体" w:cs="仿宋" w:hint="eastAsia"/>
          <w:b/>
          <w:bCs/>
          <w:sz w:val="24"/>
          <w:szCs w:val="24"/>
        </w:rPr>
        <w:t>表</w:t>
      </w:r>
      <w:r>
        <w:rPr>
          <w:rFonts w:ascii="宋体" w:hAnsi="宋体" w:cs="仿宋" w:hint="eastAsia"/>
          <w:b/>
          <w:bCs/>
          <w:sz w:val="24"/>
          <w:szCs w:val="24"/>
        </w:rPr>
        <w:t xml:space="preserve">4 </w:t>
      </w:r>
      <w:r>
        <w:rPr>
          <w:rFonts w:ascii="宋体" w:hAnsi="宋体" w:cs="仿宋" w:hint="eastAsia"/>
          <w:b/>
          <w:bCs/>
          <w:sz w:val="24"/>
          <w:szCs w:val="24"/>
        </w:rPr>
        <w:t>半年维保项目（内容）和要求</w:t>
      </w:r>
    </w:p>
    <w:tbl>
      <w:tblPr>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8"/>
        <w:gridCol w:w="3119"/>
        <w:gridCol w:w="4252"/>
      </w:tblGrid>
      <w:tr w:rsidR="00F4443B">
        <w:trPr>
          <w:trHeight w:val="397"/>
          <w:tblHeader/>
        </w:trPr>
        <w:tc>
          <w:tcPr>
            <w:tcW w:w="708" w:type="dxa"/>
            <w:vAlign w:val="center"/>
          </w:tcPr>
          <w:p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序号</w:t>
            </w:r>
          </w:p>
        </w:tc>
        <w:tc>
          <w:tcPr>
            <w:tcW w:w="3119" w:type="dxa"/>
            <w:vAlign w:val="center"/>
          </w:tcPr>
          <w:p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维保项目（内容）</w:t>
            </w:r>
          </w:p>
        </w:tc>
        <w:tc>
          <w:tcPr>
            <w:tcW w:w="4252" w:type="dxa"/>
            <w:vAlign w:val="center"/>
          </w:tcPr>
          <w:p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维保基本要求</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减速机润滑油</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按照制造单位要求适时更换，保证油质符合要求</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2</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控制柜接触器，继电器触点</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接触良好</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3</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制动器铁芯（柱塞）</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bCs/>
                <w:kern w:val="0"/>
                <w:sz w:val="24"/>
                <w:szCs w:val="24"/>
              </w:rPr>
              <w:t>进行</w:t>
            </w:r>
            <w:r>
              <w:rPr>
                <w:rFonts w:ascii="宋体" w:hAnsi="宋体" w:cs="仿宋" w:hint="eastAsia"/>
                <w:kern w:val="0"/>
                <w:sz w:val="24"/>
                <w:szCs w:val="24"/>
              </w:rPr>
              <w:t>清洁、润滑、</w:t>
            </w:r>
            <w:r>
              <w:rPr>
                <w:rFonts w:ascii="宋体" w:hAnsi="宋体" w:cs="仿宋" w:hint="eastAsia"/>
                <w:bCs/>
                <w:kern w:val="0"/>
                <w:sz w:val="24"/>
                <w:szCs w:val="24"/>
              </w:rPr>
              <w:t>检查，</w:t>
            </w:r>
            <w:r>
              <w:rPr>
                <w:rFonts w:ascii="宋体" w:hAnsi="宋体" w:cs="仿宋" w:hint="eastAsia"/>
                <w:kern w:val="0"/>
                <w:sz w:val="24"/>
                <w:szCs w:val="24"/>
              </w:rPr>
              <w:t>磨损量不超过制造单位要求</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4</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制动器制动弹簧压缩量</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符合制造单位要求，保持有足够的制动力</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5</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导电回路绝缘性能</w:t>
            </w:r>
            <w:r>
              <w:rPr>
                <w:rFonts w:ascii="宋体" w:hAnsi="宋体" w:cs="仿宋" w:hint="eastAsia"/>
                <w:bCs/>
                <w:kern w:val="0"/>
                <w:sz w:val="24"/>
                <w:szCs w:val="24"/>
              </w:rPr>
              <w:t>测试</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符合标准</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6</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限速器安全钳联动试验（每</w:t>
            </w:r>
            <w:r>
              <w:rPr>
                <w:rFonts w:ascii="宋体" w:hAnsi="宋体" w:cs="仿宋" w:hint="eastAsia"/>
                <w:kern w:val="0"/>
                <w:sz w:val="24"/>
                <w:szCs w:val="24"/>
              </w:rPr>
              <w:t>2</w:t>
            </w:r>
            <w:r>
              <w:rPr>
                <w:rFonts w:ascii="宋体" w:hAnsi="宋体" w:cs="仿宋" w:hint="eastAsia"/>
                <w:kern w:val="0"/>
                <w:sz w:val="24"/>
                <w:szCs w:val="24"/>
              </w:rPr>
              <w:t>年进行一次限速器动作速度校验）</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7</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上行超速保护装置动作试验</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8</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轿顶、轿厢架、轿门及其附件安装螺栓</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紧固</w:t>
            </w:r>
          </w:p>
        </w:tc>
      </w:tr>
      <w:tr w:rsidR="00F4443B">
        <w:trPr>
          <w:trHeight w:val="397"/>
        </w:trPr>
        <w:tc>
          <w:tcPr>
            <w:tcW w:w="708" w:type="dxa"/>
            <w:vAlign w:val="center"/>
          </w:tcPr>
          <w:p w:rsidR="00F4443B" w:rsidRDefault="00A80975">
            <w:pPr>
              <w:widowControl/>
              <w:jc w:val="center"/>
              <w:rPr>
                <w:rFonts w:ascii="宋体" w:hAnsi="宋体" w:cs="仿宋"/>
                <w:bCs/>
                <w:kern w:val="0"/>
                <w:sz w:val="24"/>
                <w:szCs w:val="24"/>
              </w:rPr>
            </w:pPr>
            <w:r>
              <w:rPr>
                <w:rFonts w:ascii="宋体" w:hAnsi="宋体" w:cs="仿宋" w:hint="eastAsia"/>
                <w:bCs/>
                <w:kern w:val="0"/>
                <w:sz w:val="24"/>
                <w:szCs w:val="24"/>
              </w:rPr>
              <w:t>9</w:t>
            </w:r>
          </w:p>
        </w:tc>
        <w:tc>
          <w:tcPr>
            <w:tcW w:w="3119" w:type="dxa"/>
            <w:vAlign w:val="center"/>
          </w:tcPr>
          <w:p w:rsidR="00F4443B" w:rsidRDefault="00A80975">
            <w:pPr>
              <w:widowControl/>
              <w:rPr>
                <w:rFonts w:ascii="宋体" w:hAnsi="宋体" w:cs="仿宋"/>
                <w:bCs/>
                <w:kern w:val="0"/>
                <w:sz w:val="24"/>
                <w:szCs w:val="24"/>
              </w:rPr>
            </w:pPr>
            <w:r>
              <w:rPr>
                <w:rFonts w:ascii="宋体" w:hAnsi="宋体" w:cs="仿宋" w:hint="eastAsia"/>
                <w:bCs/>
                <w:kern w:val="0"/>
                <w:sz w:val="24"/>
                <w:szCs w:val="24"/>
              </w:rPr>
              <w:t>轿厢和对重的导轨支架</w:t>
            </w:r>
          </w:p>
        </w:tc>
        <w:tc>
          <w:tcPr>
            <w:tcW w:w="4252" w:type="dxa"/>
            <w:vAlign w:val="center"/>
          </w:tcPr>
          <w:p w:rsidR="00F4443B" w:rsidRDefault="00A80975">
            <w:pPr>
              <w:widowControl/>
              <w:rPr>
                <w:rFonts w:ascii="宋体" w:hAnsi="宋体" w:cs="仿宋"/>
                <w:bCs/>
                <w:kern w:val="0"/>
                <w:sz w:val="24"/>
                <w:szCs w:val="24"/>
              </w:rPr>
            </w:pPr>
            <w:r>
              <w:rPr>
                <w:rFonts w:ascii="宋体" w:hAnsi="宋体" w:cs="仿宋" w:hint="eastAsia"/>
                <w:bCs/>
                <w:kern w:val="0"/>
                <w:sz w:val="24"/>
                <w:szCs w:val="24"/>
              </w:rPr>
              <w:t>固定，无松动</w:t>
            </w:r>
            <w:r>
              <w:rPr>
                <w:rFonts w:ascii="宋体" w:hAnsi="宋体" w:cs="仿宋" w:hint="eastAsia"/>
                <w:bCs/>
                <w:kern w:val="0"/>
                <w:sz w:val="24"/>
                <w:szCs w:val="24"/>
              </w:rPr>
              <w:t xml:space="preserve"> </w:t>
            </w:r>
          </w:p>
        </w:tc>
      </w:tr>
      <w:tr w:rsidR="00F4443B">
        <w:trPr>
          <w:trHeight w:val="397"/>
        </w:trPr>
        <w:tc>
          <w:tcPr>
            <w:tcW w:w="708" w:type="dxa"/>
            <w:vAlign w:val="center"/>
          </w:tcPr>
          <w:p w:rsidR="00F4443B" w:rsidRDefault="00A80975">
            <w:pPr>
              <w:widowControl/>
              <w:jc w:val="center"/>
              <w:rPr>
                <w:rFonts w:ascii="宋体" w:hAnsi="宋体" w:cs="仿宋"/>
                <w:bCs/>
                <w:kern w:val="0"/>
                <w:sz w:val="24"/>
                <w:szCs w:val="24"/>
              </w:rPr>
            </w:pPr>
            <w:r>
              <w:rPr>
                <w:rFonts w:ascii="宋体" w:hAnsi="宋体" w:cs="仿宋" w:hint="eastAsia"/>
                <w:bCs/>
                <w:kern w:val="0"/>
                <w:sz w:val="24"/>
                <w:szCs w:val="24"/>
              </w:rPr>
              <w:t>10</w:t>
            </w:r>
          </w:p>
        </w:tc>
        <w:tc>
          <w:tcPr>
            <w:tcW w:w="3119" w:type="dxa"/>
            <w:vAlign w:val="center"/>
          </w:tcPr>
          <w:p w:rsidR="00F4443B" w:rsidRDefault="00A80975">
            <w:pPr>
              <w:widowControl/>
              <w:rPr>
                <w:rFonts w:ascii="宋体" w:hAnsi="宋体" w:cs="仿宋"/>
                <w:bCs/>
                <w:kern w:val="0"/>
                <w:sz w:val="24"/>
                <w:szCs w:val="24"/>
              </w:rPr>
            </w:pPr>
            <w:r>
              <w:rPr>
                <w:rFonts w:ascii="宋体" w:hAnsi="宋体" w:cs="仿宋" w:hint="eastAsia"/>
                <w:bCs/>
                <w:sz w:val="24"/>
                <w:szCs w:val="24"/>
              </w:rPr>
              <w:t>轿厢和对重的导轨</w:t>
            </w:r>
          </w:p>
        </w:tc>
        <w:tc>
          <w:tcPr>
            <w:tcW w:w="4252" w:type="dxa"/>
            <w:vAlign w:val="center"/>
          </w:tcPr>
          <w:p w:rsidR="00F4443B" w:rsidRDefault="00A80975">
            <w:pPr>
              <w:widowControl/>
              <w:rPr>
                <w:rFonts w:ascii="宋体" w:hAnsi="宋体" w:cs="仿宋"/>
                <w:bCs/>
                <w:sz w:val="24"/>
                <w:szCs w:val="24"/>
              </w:rPr>
            </w:pPr>
            <w:r>
              <w:rPr>
                <w:rFonts w:ascii="宋体" w:hAnsi="宋体" w:cs="仿宋" w:hint="eastAsia"/>
                <w:bCs/>
                <w:sz w:val="24"/>
                <w:szCs w:val="24"/>
              </w:rPr>
              <w:t>清洁，压板牢固</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lastRenderedPageBreak/>
              <w:t>11</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随行电缆</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无损伤</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12</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层门装置和地坎</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无影响正常使用的变形，各安装螺栓紧固</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13</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轿厢称重装置</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准确有效</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14</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安全钳钳座</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固定，无松动</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15</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sz w:val="24"/>
                <w:szCs w:val="24"/>
              </w:rPr>
              <w:t>轿底各安装螺栓</w:t>
            </w:r>
          </w:p>
        </w:tc>
        <w:tc>
          <w:tcPr>
            <w:tcW w:w="4252" w:type="dxa"/>
            <w:vAlign w:val="center"/>
          </w:tcPr>
          <w:p w:rsidR="00F4443B" w:rsidRDefault="00A80975">
            <w:pPr>
              <w:widowControl/>
              <w:rPr>
                <w:rFonts w:ascii="宋体" w:hAnsi="宋体" w:cs="仿宋"/>
                <w:sz w:val="24"/>
                <w:szCs w:val="24"/>
              </w:rPr>
            </w:pPr>
            <w:r>
              <w:rPr>
                <w:rFonts w:ascii="宋体" w:hAnsi="宋体" w:cs="仿宋" w:hint="eastAsia"/>
                <w:sz w:val="24"/>
                <w:szCs w:val="24"/>
              </w:rPr>
              <w:t>紧固</w:t>
            </w:r>
          </w:p>
        </w:tc>
      </w:tr>
      <w:tr w:rsidR="00F4443B">
        <w:trPr>
          <w:trHeight w:val="397"/>
        </w:trPr>
        <w:tc>
          <w:tcPr>
            <w:tcW w:w="708" w:type="dxa"/>
            <w:vAlign w:val="center"/>
          </w:tcPr>
          <w:p w:rsidR="00F4443B" w:rsidRDefault="00A80975">
            <w:pPr>
              <w:widowControl/>
              <w:jc w:val="center"/>
              <w:rPr>
                <w:rFonts w:ascii="宋体" w:hAnsi="宋体" w:cs="仿宋"/>
                <w:kern w:val="0"/>
                <w:sz w:val="24"/>
                <w:szCs w:val="24"/>
              </w:rPr>
            </w:pPr>
            <w:r>
              <w:rPr>
                <w:rFonts w:ascii="宋体" w:hAnsi="宋体" w:cs="仿宋" w:hint="eastAsia"/>
                <w:kern w:val="0"/>
                <w:sz w:val="24"/>
                <w:szCs w:val="24"/>
              </w:rPr>
              <w:t>16</w:t>
            </w:r>
          </w:p>
        </w:tc>
        <w:tc>
          <w:tcPr>
            <w:tcW w:w="3119"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缓冲器</w:t>
            </w:r>
          </w:p>
        </w:tc>
        <w:tc>
          <w:tcPr>
            <w:tcW w:w="4252" w:type="dxa"/>
            <w:vAlign w:val="center"/>
          </w:tcPr>
          <w:p w:rsidR="00F4443B" w:rsidRDefault="00A80975">
            <w:pPr>
              <w:widowControl/>
              <w:rPr>
                <w:rFonts w:ascii="宋体" w:hAnsi="宋体" w:cs="仿宋"/>
                <w:kern w:val="0"/>
                <w:sz w:val="24"/>
                <w:szCs w:val="24"/>
              </w:rPr>
            </w:pPr>
            <w:r>
              <w:rPr>
                <w:rFonts w:ascii="宋体" w:hAnsi="宋体" w:cs="仿宋" w:hint="eastAsia"/>
                <w:kern w:val="0"/>
                <w:sz w:val="24"/>
                <w:szCs w:val="24"/>
              </w:rPr>
              <w:t>固定，无松动</w:t>
            </w:r>
          </w:p>
        </w:tc>
      </w:tr>
    </w:tbl>
    <w:p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（五）注意事项</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、如果某些电梯没有表中的项目（内容），如有的电梯不含有某种部件，项目（内容）可适当进行调整。</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、维保项目（内容）和要求中对测试、试验有明确规定的，应当按照规定进行测试、试验，没有明确规定，一般为检查、调整、清洁和润滑。</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、维保基本要求项下规定为“符合标准”的，有国家标准应当符合国家标准，没有国家标准的应当符合行业标准、企业标准。</w:t>
      </w:r>
    </w:p>
    <w:p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、维保基本要求项下规定为“制造单位要求”的，按照制造单位的要求，其他没有明确的“要求”，应当为安全技术规范、标准或者制造单位等的要求。</w:t>
      </w:r>
      <w:r>
        <w:rPr>
          <w:rFonts w:asciiTheme="minorEastAsia" w:hAnsiTheme="minorEastAsia" w:hint="eastAsia"/>
          <w:sz w:val="28"/>
          <w:szCs w:val="28"/>
        </w:rPr>
        <w:br/>
        <w:t xml:space="preserve">    5</w:t>
      </w:r>
      <w:r>
        <w:rPr>
          <w:rFonts w:asciiTheme="minorEastAsia" w:hAnsiTheme="minorEastAsia" w:hint="eastAsia"/>
          <w:sz w:val="28"/>
          <w:szCs w:val="28"/>
        </w:rPr>
        <w:t>、维保单位应在采购人的要求下做好电梯维保的其他相关工作。</w:t>
      </w:r>
    </w:p>
    <w:p w:rsidR="000C648E" w:rsidRDefault="000C648E" w:rsidP="00E505F5">
      <w:pPr>
        <w:numPr>
          <w:ilvl w:val="0"/>
          <w:numId w:val="1"/>
        </w:numPr>
        <w:ind w:firstLine="562"/>
        <w:rPr>
          <w:rFonts w:asciiTheme="minorEastAsia" w:hAnsiTheme="minorEastAsia"/>
          <w:sz w:val="28"/>
          <w:szCs w:val="28"/>
        </w:rPr>
      </w:pPr>
      <w:r>
        <w:rPr>
          <w:rFonts w:asciiTheme="minorEastAsia" w:hAnsiTheme="minorEastAsia" w:hint="eastAsia"/>
          <w:b/>
          <w:bCs/>
          <w:sz w:val="28"/>
          <w:szCs w:val="28"/>
        </w:rPr>
        <w:t xml:space="preserve"> </w:t>
      </w:r>
      <w:r w:rsidR="00A80975">
        <w:rPr>
          <w:rFonts w:asciiTheme="minorEastAsia" w:hAnsiTheme="minorEastAsia" w:hint="eastAsia"/>
          <w:b/>
          <w:bCs/>
          <w:sz w:val="28"/>
          <w:szCs w:val="28"/>
        </w:rPr>
        <w:t>实施地点</w:t>
      </w:r>
    </w:p>
    <w:p w:rsidR="00F4443B" w:rsidRDefault="000C648E" w:rsidP="000C648E">
      <w:pPr>
        <w:ind w:left="562"/>
        <w:rPr>
          <w:rFonts w:asciiTheme="minorEastAsia" w:hAnsiTheme="minorEastAsia"/>
          <w:sz w:val="28"/>
          <w:szCs w:val="28"/>
        </w:rPr>
      </w:pPr>
      <w:r w:rsidRPr="004F5EE7">
        <w:rPr>
          <w:rFonts w:cs="Times New Roman"/>
          <w:sz w:val="28"/>
          <w:szCs w:val="28"/>
        </w:rPr>
        <w:t>项目地址：</w:t>
      </w:r>
      <w:r w:rsidR="00E505F5" w:rsidRPr="00E505F5">
        <w:rPr>
          <w:rFonts w:asciiTheme="minorEastAsia" w:hAnsiTheme="minorEastAsia" w:hint="eastAsia"/>
          <w:sz w:val="28"/>
          <w:szCs w:val="28"/>
        </w:rPr>
        <w:t>南京市江宁区创展路299</w:t>
      </w:r>
      <w:r w:rsidR="00A80975">
        <w:rPr>
          <w:rFonts w:asciiTheme="minorEastAsia" w:hAnsiTheme="minorEastAsia" w:hint="eastAsia"/>
          <w:sz w:val="28"/>
          <w:szCs w:val="28"/>
        </w:rPr>
        <w:t>号</w:t>
      </w:r>
    </w:p>
    <w:p w:rsidR="000C648E" w:rsidRDefault="000C648E" w:rsidP="000C648E">
      <w:pPr>
        <w:ind w:firstLineChars="200" w:firstLine="560"/>
        <w:rPr>
          <w:rFonts w:asciiTheme="minorEastAsia" w:hAnsiTheme="minorEastAsia" w:hint="eastAsia"/>
          <w:sz w:val="28"/>
          <w:szCs w:val="28"/>
        </w:rPr>
      </w:pPr>
      <w:r w:rsidRPr="000C648E">
        <w:rPr>
          <w:rFonts w:asciiTheme="minorEastAsia" w:hAnsiTheme="minorEastAsia" w:hint="eastAsia"/>
          <w:sz w:val="28"/>
          <w:szCs w:val="28"/>
        </w:rPr>
        <w:t>项目勘察：不组织集中现场勘察，意向供应商如有需求或疑问可自行至现场勘察。</w:t>
      </w:r>
    </w:p>
    <w:p w:rsidR="00F4443B" w:rsidRDefault="000C648E">
      <w:pPr>
        <w:numPr>
          <w:ilvl w:val="0"/>
          <w:numId w:val="1"/>
        </w:numPr>
        <w:ind w:firstLineChars="200" w:firstLine="562"/>
        <w:rPr>
          <w:rFonts w:asciiTheme="minorEastAsia" w:hAnsiTheme="minorEastAsia"/>
          <w:b/>
          <w:bCs/>
          <w:sz w:val="28"/>
          <w:szCs w:val="28"/>
        </w:rPr>
      </w:pPr>
      <w:r>
        <w:rPr>
          <w:rFonts w:asciiTheme="minorEastAsia" w:hAnsiTheme="minorEastAsia" w:hint="eastAsia"/>
          <w:b/>
          <w:bCs/>
          <w:sz w:val="28"/>
          <w:szCs w:val="28"/>
        </w:rPr>
        <w:t>供应商</w:t>
      </w:r>
      <w:r w:rsidR="00A80975">
        <w:rPr>
          <w:rFonts w:asciiTheme="minorEastAsia" w:hAnsiTheme="minorEastAsia" w:hint="eastAsia"/>
          <w:b/>
          <w:bCs/>
          <w:sz w:val="28"/>
          <w:szCs w:val="28"/>
        </w:rPr>
        <w:t>资格要求</w:t>
      </w:r>
    </w:p>
    <w:p w:rsidR="00F4443B" w:rsidRDefault="00A80975" w:rsidP="000C648E">
      <w:pPr>
        <w:ind w:firstLineChars="200" w:firstLine="560"/>
        <w:jc w:val="left"/>
        <w:rPr>
          <w:rFonts w:asciiTheme="minorEastAsia" w:hAnsiTheme="minorEastAsia" w:hint="eastAsia"/>
          <w:sz w:val="28"/>
          <w:szCs w:val="28"/>
        </w:rPr>
      </w:pPr>
      <w:r>
        <w:rPr>
          <w:rFonts w:asciiTheme="minorEastAsia" w:hAnsiTheme="minorEastAsia" w:hint="eastAsia"/>
          <w:sz w:val="28"/>
          <w:szCs w:val="28"/>
        </w:rPr>
        <w:lastRenderedPageBreak/>
        <w:t>1</w:t>
      </w:r>
      <w:r>
        <w:rPr>
          <w:rFonts w:asciiTheme="minorEastAsia" w:hAnsiTheme="minorEastAsia" w:hint="eastAsia"/>
          <w:sz w:val="28"/>
          <w:szCs w:val="28"/>
        </w:rPr>
        <w:t>、</w:t>
      </w:r>
      <w:r w:rsidR="000C648E">
        <w:rPr>
          <w:rFonts w:asciiTheme="minorEastAsia" w:hAnsiTheme="minorEastAsia" w:hint="eastAsia"/>
          <w:sz w:val="28"/>
          <w:szCs w:val="28"/>
        </w:rPr>
        <w:t>供应商</w:t>
      </w:r>
      <w:r>
        <w:rPr>
          <w:rFonts w:asciiTheme="minorEastAsia" w:hAnsiTheme="minorEastAsia" w:hint="eastAsia"/>
          <w:sz w:val="28"/>
          <w:szCs w:val="28"/>
        </w:rPr>
        <w:t>应具有独立的法人资格，营业执照在有效期内。</w:t>
      </w:r>
    </w:p>
    <w:p w:rsidR="00F4443B" w:rsidRDefault="000C648E">
      <w:pPr>
        <w:ind w:firstLineChars="200" w:firstLine="560"/>
        <w:jc w:val="left"/>
        <w:rPr>
          <w:rFonts w:asciiTheme="minorEastAsia" w:hAnsiTheme="minorEastAsia"/>
          <w:sz w:val="28"/>
          <w:szCs w:val="28"/>
        </w:rPr>
      </w:pPr>
      <w:r>
        <w:rPr>
          <w:rFonts w:asciiTheme="minorEastAsia" w:hAnsiTheme="minorEastAsia"/>
          <w:sz w:val="28"/>
          <w:szCs w:val="28"/>
        </w:rPr>
        <w:t>2</w:t>
      </w:r>
      <w:r w:rsidR="00A80975">
        <w:rPr>
          <w:rFonts w:asciiTheme="minorEastAsia" w:hAnsiTheme="minorEastAsia" w:hint="eastAsia"/>
          <w:sz w:val="28"/>
          <w:szCs w:val="28"/>
        </w:rPr>
        <w:t>、</w:t>
      </w:r>
      <w:r>
        <w:rPr>
          <w:rFonts w:asciiTheme="minorEastAsia" w:hAnsiTheme="minorEastAsia" w:hint="eastAsia"/>
          <w:sz w:val="28"/>
          <w:szCs w:val="28"/>
        </w:rPr>
        <w:t>供应商</w:t>
      </w:r>
      <w:r w:rsidR="00A80975">
        <w:rPr>
          <w:rFonts w:asciiTheme="minorEastAsia" w:hAnsiTheme="minorEastAsia" w:hint="eastAsia"/>
          <w:sz w:val="28"/>
          <w:szCs w:val="28"/>
        </w:rPr>
        <w:t>应具备有效期内的《中华人民共和国特种设备安装维修许可证（电梯）》（其中曳引驱动乘客电梯类别具备</w:t>
      </w:r>
      <w:r w:rsidR="00A80975">
        <w:rPr>
          <w:rFonts w:asciiTheme="minorEastAsia" w:hAnsiTheme="minorEastAsia" w:hint="eastAsia"/>
          <w:sz w:val="28"/>
          <w:szCs w:val="28"/>
        </w:rPr>
        <w:t>B</w:t>
      </w:r>
      <w:r w:rsidR="00A80975">
        <w:rPr>
          <w:rFonts w:asciiTheme="minorEastAsia" w:hAnsiTheme="minorEastAsia" w:hint="eastAsia"/>
          <w:sz w:val="28"/>
          <w:szCs w:val="28"/>
        </w:rPr>
        <w:t>级及以上资质或《中华人民共和国特种设备生产许可证》</w:t>
      </w:r>
      <w:r w:rsidR="00A80975">
        <w:rPr>
          <w:rFonts w:asciiTheme="minorEastAsia" w:hAnsiTheme="minorEastAsia" w:hint="eastAsia"/>
          <w:sz w:val="28"/>
          <w:szCs w:val="28"/>
        </w:rPr>
        <w:t>B</w:t>
      </w:r>
      <w:r w:rsidR="00A80975">
        <w:rPr>
          <w:rFonts w:asciiTheme="minorEastAsia" w:hAnsiTheme="minorEastAsia" w:hint="eastAsia"/>
          <w:sz w:val="28"/>
          <w:szCs w:val="28"/>
        </w:rPr>
        <w:t>级及以上资质。</w:t>
      </w:r>
    </w:p>
    <w:p w:rsidR="000C648E" w:rsidRDefault="000C648E">
      <w:pPr>
        <w:ind w:firstLineChars="200" w:firstLine="560"/>
        <w:jc w:val="left"/>
        <w:rPr>
          <w:rFonts w:asciiTheme="minorEastAsia" w:hAnsiTheme="minorEastAsia" w:hint="eastAsia"/>
          <w:sz w:val="28"/>
          <w:szCs w:val="28"/>
        </w:rPr>
      </w:pPr>
      <w:r>
        <w:rPr>
          <w:rFonts w:asciiTheme="minorEastAsia" w:hAnsiTheme="minorEastAsia" w:hint="eastAsia"/>
          <w:sz w:val="28"/>
          <w:szCs w:val="28"/>
        </w:rPr>
        <w:t>3、</w:t>
      </w:r>
      <w:r w:rsidRPr="000C648E">
        <w:rPr>
          <w:rFonts w:asciiTheme="minorEastAsia" w:hAnsiTheme="minorEastAsia" w:hint="eastAsia"/>
          <w:sz w:val="28"/>
          <w:szCs w:val="28"/>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报价活动。</w:t>
      </w:r>
    </w:p>
    <w:p w:rsidR="000C648E" w:rsidRPr="004F5EE7" w:rsidRDefault="000C648E" w:rsidP="000C648E">
      <w:pPr>
        <w:ind w:firstLineChars="200" w:firstLine="562"/>
        <w:rPr>
          <w:rFonts w:cs="Times New Roman"/>
          <w:b/>
          <w:sz w:val="28"/>
          <w:szCs w:val="28"/>
        </w:rPr>
      </w:pPr>
      <w:r w:rsidRPr="004F5EE7">
        <w:rPr>
          <w:rFonts w:cs="Times New Roman" w:hint="eastAsia"/>
          <w:b/>
          <w:sz w:val="28"/>
          <w:szCs w:val="28"/>
        </w:rPr>
        <w:t>五、报价文件要求</w:t>
      </w:r>
    </w:p>
    <w:p w:rsidR="000C648E" w:rsidRDefault="000C648E" w:rsidP="000C648E">
      <w:pPr>
        <w:ind w:firstLineChars="200" w:firstLine="560"/>
        <w:rPr>
          <w:rFonts w:cs="Times New Roman"/>
          <w:sz w:val="28"/>
          <w:szCs w:val="28"/>
        </w:rPr>
      </w:pPr>
      <w:r>
        <w:rPr>
          <w:rFonts w:cs="Times New Roman" w:hint="eastAsia"/>
          <w:sz w:val="28"/>
          <w:szCs w:val="28"/>
        </w:rPr>
        <w:t>1</w:t>
      </w:r>
      <w:r>
        <w:rPr>
          <w:rFonts w:cs="Times New Roman" w:hint="eastAsia"/>
          <w:sz w:val="28"/>
          <w:szCs w:val="28"/>
        </w:rPr>
        <w:t>、</w:t>
      </w:r>
      <w:r w:rsidRPr="004F5EE7">
        <w:rPr>
          <w:rFonts w:cs="Times New Roman" w:hint="eastAsia"/>
          <w:sz w:val="28"/>
          <w:szCs w:val="28"/>
        </w:rPr>
        <w:t>报价文件</w:t>
      </w:r>
      <w:r>
        <w:rPr>
          <w:rFonts w:cs="Times New Roman" w:hint="eastAsia"/>
          <w:sz w:val="28"/>
          <w:szCs w:val="28"/>
        </w:rPr>
        <w:t>可</w:t>
      </w:r>
      <w:r w:rsidRPr="004F5EE7">
        <w:rPr>
          <w:rFonts w:cs="Times New Roman" w:hint="eastAsia"/>
          <w:sz w:val="28"/>
          <w:szCs w:val="28"/>
        </w:rPr>
        <w:t>采用纸质版</w:t>
      </w:r>
      <w:r>
        <w:rPr>
          <w:rFonts w:cs="Times New Roman" w:hint="eastAsia"/>
          <w:sz w:val="28"/>
          <w:szCs w:val="28"/>
        </w:rPr>
        <w:t>或电子版</w:t>
      </w:r>
      <w:r w:rsidRPr="004F5EE7">
        <w:rPr>
          <w:rFonts w:cs="Times New Roman" w:hint="eastAsia"/>
          <w:sz w:val="28"/>
          <w:szCs w:val="28"/>
        </w:rPr>
        <w:t>方式送达。报价文件注明项目名称、供应商名称、联系人姓名及联系电话。报价材料应包含：</w:t>
      </w:r>
    </w:p>
    <w:p w:rsidR="000C648E" w:rsidRDefault="000C648E" w:rsidP="000C648E">
      <w:pPr>
        <w:ind w:firstLineChars="200" w:firstLine="560"/>
        <w:rPr>
          <w:rFonts w:cs="Times New Roman"/>
          <w:sz w:val="28"/>
          <w:szCs w:val="28"/>
        </w:rPr>
      </w:pPr>
      <w:r>
        <w:rPr>
          <w:rFonts w:ascii="宋体" w:eastAsia="宋体" w:hAnsi="宋体" w:cs="宋体" w:hint="eastAsia"/>
          <w:sz w:val="28"/>
          <w:szCs w:val="28"/>
        </w:rPr>
        <w:t>①</w:t>
      </w:r>
      <w:r w:rsidRPr="004F5EE7">
        <w:rPr>
          <w:rFonts w:cs="Times New Roman"/>
          <w:sz w:val="28"/>
          <w:szCs w:val="28"/>
        </w:rPr>
        <w:t>服务项目报价单；</w:t>
      </w:r>
      <w:r>
        <w:rPr>
          <w:rFonts w:ascii="宋体" w:eastAsia="宋体" w:hAnsi="宋体" w:cs="宋体" w:hint="eastAsia"/>
          <w:sz w:val="28"/>
          <w:szCs w:val="28"/>
        </w:rPr>
        <w:t>②</w:t>
      </w:r>
      <w:r w:rsidRPr="004F5EE7">
        <w:rPr>
          <w:rFonts w:cs="Times New Roman"/>
          <w:sz w:val="28"/>
          <w:szCs w:val="28"/>
        </w:rPr>
        <w:t>营业执照、组织机构代码证、税务登记证</w:t>
      </w:r>
      <w:r w:rsidRPr="004F5EE7">
        <w:rPr>
          <w:rFonts w:cs="Times New Roman"/>
          <w:sz w:val="28"/>
          <w:szCs w:val="28"/>
        </w:rPr>
        <w:t>(</w:t>
      </w:r>
      <w:r w:rsidRPr="004F5EE7">
        <w:rPr>
          <w:rFonts w:cs="Times New Roman"/>
          <w:sz w:val="28"/>
          <w:szCs w:val="28"/>
        </w:rPr>
        <w:t>或三证合一的营业执照</w:t>
      </w:r>
      <w:r w:rsidRPr="004F5EE7">
        <w:rPr>
          <w:rFonts w:cs="Times New Roman"/>
          <w:sz w:val="28"/>
          <w:szCs w:val="28"/>
        </w:rPr>
        <w:t>)</w:t>
      </w:r>
      <w:r w:rsidRPr="004F5EE7">
        <w:rPr>
          <w:rFonts w:cs="Times New Roman"/>
          <w:sz w:val="28"/>
          <w:szCs w:val="28"/>
        </w:rPr>
        <w:t>、企业资质证明；</w:t>
      </w:r>
      <w:r>
        <w:rPr>
          <w:rFonts w:ascii="宋体" w:eastAsia="宋体" w:hAnsi="宋体" w:cs="宋体" w:hint="eastAsia"/>
          <w:sz w:val="28"/>
          <w:szCs w:val="28"/>
        </w:rPr>
        <w:t>③</w:t>
      </w:r>
      <w:r>
        <w:rPr>
          <w:rFonts w:cs="Times New Roman" w:hint="eastAsia"/>
          <w:sz w:val="28"/>
          <w:szCs w:val="28"/>
        </w:rPr>
        <w:t>同</w:t>
      </w:r>
      <w:r w:rsidRPr="004F5EE7">
        <w:rPr>
          <w:rFonts w:cs="Times New Roman"/>
          <w:sz w:val="28"/>
          <w:szCs w:val="28"/>
        </w:rPr>
        <w:t>类项目经验、业绩情况；</w:t>
      </w:r>
      <w:r>
        <w:rPr>
          <w:rFonts w:ascii="宋体" w:eastAsia="宋体" w:hAnsi="宋体" w:cs="宋体" w:hint="eastAsia"/>
          <w:sz w:val="28"/>
          <w:szCs w:val="28"/>
        </w:rPr>
        <w:t>④</w:t>
      </w:r>
      <w:r w:rsidRPr="004F5EE7">
        <w:rPr>
          <w:rFonts w:cs="Times New Roman"/>
          <w:sz w:val="28"/>
          <w:szCs w:val="28"/>
        </w:rPr>
        <w:t>除以上要求文件外，供应商认为需要提供的其他证明材料。</w:t>
      </w:r>
    </w:p>
    <w:p w:rsidR="000C648E" w:rsidRDefault="000C648E" w:rsidP="000C648E">
      <w:pPr>
        <w:ind w:firstLineChars="200" w:firstLine="560"/>
        <w:rPr>
          <w:rFonts w:cs="Times New Roman"/>
          <w:sz w:val="28"/>
          <w:szCs w:val="28"/>
        </w:rPr>
      </w:pPr>
      <w:r>
        <w:rPr>
          <w:rFonts w:cs="Times New Roman" w:hint="eastAsia"/>
          <w:sz w:val="28"/>
          <w:szCs w:val="28"/>
        </w:rPr>
        <w:t>2</w:t>
      </w:r>
      <w:r>
        <w:rPr>
          <w:rFonts w:cs="Times New Roman" w:hint="eastAsia"/>
          <w:sz w:val="28"/>
          <w:szCs w:val="28"/>
        </w:rPr>
        <w:t>、纸质件寄送地址：</w:t>
      </w:r>
      <w:r w:rsidRPr="004F5EE7">
        <w:rPr>
          <w:rFonts w:cs="Times New Roman"/>
          <w:sz w:val="28"/>
          <w:szCs w:val="28"/>
        </w:rPr>
        <w:t>南京市玄武区北京东路</w:t>
      </w:r>
      <w:r w:rsidRPr="004F5EE7">
        <w:rPr>
          <w:rFonts w:cs="Times New Roman"/>
          <w:sz w:val="28"/>
          <w:szCs w:val="28"/>
        </w:rPr>
        <w:t>73</w:t>
      </w:r>
      <w:r w:rsidRPr="004F5EE7">
        <w:rPr>
          <w:rFonts w:cs="Times New Roman"/>
          <w:sz w:val="28"/>
          <w:szCs w:val="28"/>
        </w:rPr>
        <w:t>号办公楼</w:t>
      </w:r>
      <w:r>
        <w:rPr>
          <w:rFonts w:cs="Times New Roman" w:hint="eastAsia"/>
          <w:sz w:val="28"/>
          <w:szCs w:val="28"/>
        </w:rPr>
        <w:t>，</w:t>
      </w:r>
    </w:p>
    <w:p w:rsidR="000C648E" w:rsidRDefault="000C648E" w:rsidP="000C648E">
      <w:pPr>
        <w:ind w:firstLineChars="200" w:firstLine="560"/>
        <w:rPr>
          <w:rFonts w:cs="Times New Roman"/>
          <w:sz w:val="28"/>
          <w:szCs w:val="28"/>
        </w:rPr>
      </w:pPr>
      <w:r>
        <w:rPr>
          <w:rFonts w:cs="Times New Roman" w:hint="eastAsia"/>
          <w:sz w:val="28"/>
          <w:szCs w:val="28"/>
        </w:rPr>
        <w:t>电子件邮箱：</w:t>
      </w:r>
      <w:hyperlink r:id="rId7" w:history="1">
        <w:r w:rsidRPr="00405139">
          <w:rPr>
            <w:rStyle w:val="aa"/>
            <w:rFonts w:cs="Times New Roman" w:hint="eastAsia"/>
            <w:sz w:val="28"/>
            <w:szCs w:val="28"/>
          </w:rPr>
          <w:t>shenjian</w:t>
        </w:r>
        <w:r w:rsidRPr="00405139">
          <w:rPr>
            <w:rStyle w:val="aa"/>
            <w:rFonts w:cs="Times New Roman"/>
            <w:sz w:val="28"/>
            <w:szCs w:val="28"/>
          </w:rPr>
          <w:t>@niglas.ac.cn</w:t>
        </w:r>
      </w:hyperlink>
      <w:r>
        <w:rPr>
          <w:rFonts w:cs="Times New Roman" w:hint="eastAsia"/>
          <w:sz w:val="28"/>
          <w:szCs w:val="28"/>
        </w:rPr>
        <w:t>，</w:t>
      </w:r>
    </w:p>
    <w:p w:rsidR="000C648E" w:rsidRDefault="000C648E" w:rsidP="000C648E">
      <w:pPr>
        <w:ind w:firstLineChars="200" w:firstLine="560"/>
        <w:rPr>
          <w:rFonts w:cs="Times New Roman"/>
          <w:sz w:val="28"/>
          <w:szCs w:val="28"/>
        </w:rPr>
      </w:pPr>
      <w:r w:rsidRPr="004F5EE7">
        <w:rPr>
          <w:rFonts w:cs="Times New Roman"/>
          <w:sz w:val="28"/>
          <w:szCs w:val="28"/>
        </w:rPr>
        <w:t>联系人：沈老师，</w:t>
      </w:r>
      <w:r>
        <w:rPr>
          <w:rFonts w:cs="Times New Roman"/>
          <w:sz w:val="28"/>
          <w:szCs w:val="28"/>
        </w:rPr>
        <w:t>025-86882110</w:t>
      </w:r>
      <w:r>
        <w:rPr>
          <w:rFonts w:cs="Times New Roman" w:hint="eastAsia"/>
          <w:sz w:val="28"/>
          <w:szCs w:val="28"/>
        </w:rPr>
        <w:t>，</w:t>
      </w:r>
    </w:p>
    <w:p w:rsidR="000C648E" w:rsidRPr="004F5EE7" w:rsidRDefault="000C648E" w:rsidP="000C648E">
      <w:pPr>
        <w:ind w:firstLineChars="200" w:firstLine="560"/>
        <w:rPr>
          <w:rFonts w:cs="Times New Roman"/>
          <w:sz w:val="28"/>
          <w:szCs w:val="28"/>
        </w:rPr>
      </w:pPr>
      <w:r w:rsidRPr="004F5EE7">
        <w:rPr>
          <w:rFonts w:cs="Times New Roman"/>
          <w:sz w:val="28"/>
          <w:szCs w:val="28"/>
        </w:rPr>
        <w:t>报价文件截止时间</w:t>
      </w:r>
      <w:r w:rsidRPr="004F5EE7">
        <w:rPr>
          <w:rFonts w:cs="Times New Roman"/>
          <w:sz w:val="28"/>
          <w:szCs w:val="28"/>
        </w:rPr>
        <w:t>:2024</w:t>
      </w:r>
      <w:r w:rsidRPr="004F5EE7">
        <w:rPr>
          <w:rFonts w:cs="Times New Roman"/>
          <w:sz w:val="28"/>
          <w:szCs w:val="28"/>
        </w:rPr>
        <w:t>年</w:t>
      </w:r>
      <w:r w:rsidRPr="004F5EE7">
        <w:rPr>
          <w:rFonts w:cs="Times New Roman"/>
          <w:sz w:val="28"/>
          <w:szCs w:val="28"/>
        </w:rPr>
        <w:t>1</w:t>
      </w:r>
      <w:r w:rsidRPr="004F5EE7">
        <w:rPr>
          <w:rFonts w:cs="Times New Roman"/>
          <w:sz w:val="28"/>
          <w:szCs w:val="28"/>
        </w:rPr>
        <w:t>月</w:t>
      </w:r>
      <w:r>
        <w:rPr>
          <w:rFonts w:cs="Times New Roman"/>
          <w:sz w:val="28"/>
          <w:szCs w:val="28"/>
        </w:rPr>
        <w:t>12</w:t>
      </w:r>
      <w:r w:rsidRPr="004F5EE7">
        <w:rPr>
          <w:rFonts w:cs="Times New Roman"/>
          <w:sz w:val="28"/>
          <w:szCs w:val="28"/>
        </w:rPr>
        <w:t>日下午</w:t>
      </w:r>
      <w:r w:rsidRPr="004F5EE7">
        <w:rPr>
          <w:rFonts w:cs="Times New Roman"/>
          <w:sz w:val="28"/>
          <w:szCs w:val="28"/>
        </w:rPr>
        <w:t>17:00</w:t>
      </w:r>
      <w:r w:rsidRPr="004F5EE7">
        <w:rPr>
          <w:rFonts w:cs="Times New Roman"/>
          <w:sz w:val="28"/>
          <w:szCs w:val="28"/>
        </w:rPr>
        <w:t>。</w:t>
      </w:r>
    </w:p>
    <w:p w:rsidR="00F4443B" w:rsidRDefault="000C648E">
      <w:pPr>
        <w:ind w:firstLineChars="200" w:firstLine="560"/>
        <w:rPr>
          <w:rFonts w:asciiTheme="minorEastAsia" w:hAnsiTheme="minorEastAsia"/>
          <w:b/>
          <w:bCs/>
          <w:sz w:val="28"/>
          <w:szCs w:val="28"/>
        </w:rPr>
      </w:pPr>
      <w:r w:rsidRPr="004F5EE7">
        <w:rPr>
          <w:rFonts w:cs="Times New Roman"/>
          <w:sz w:val="28"/>
          <w:szCs w:val="28"/>
          <w:u w:val="single"/>
        </w:rPr>
        <w:t>说明：本公告仅作为邀请有意愿的服务单位协助确定</w:t>
      </w:r>
      <w:r>
        <w:rPr>
          <w:rFonts w:cs="Times New Roman" w:hint="eastAsia"/>
          <w:sz w:val="28"/>
          <w:szCs w:val="28"/>
          <w:u w:val="single"/>
        </w:rPr>
        <w:t>智能化系统</w:t>
      </w:r>
      <w:r w:rsidRPr="004F5EE7">
        <w:rPr>
          <w:rFonts w:cs="Times New Roman"/>
          <w:sz w:val="28"/>
          <w:szCs w:val="28"/>
          <w:u w:val="single"/>
        </w:rPr>
        <w:t>维保方案和预算，不作为实际维保服务招标邀约，也不作为后期邀约招标的保障，服务期间的相关费用由各邀约人自行考虑。</w:t>
      </w:r>
      <w:bookmarkStart w:id="0" w:name="_GoBack"/>
      <w:bookmarkEnd w:id="0"/>
    </w:p>
    <w:sectPr w:rsidR="00F4443B">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975" w:rsidRDefault="00A80975">
      <w:r>
        <w:separator/>
      </w:r>
    </w:p>
  </w:endnote>
  <w:endnote w:type="continuationSeparator" w:id="0">
    <w:p w:rsidR="00A80975" w:rsidRDefault="00A8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737406"/>
      <w:docPartObj>
        <w:docPartGallery w:val="Page Numbers (Bottom of Page)"/>
        <w:docPartUnique/>
      </w:docPartObj>
    </w:sdtPr>
    <w:sdtContent>
      <w:p w:rsidR="002B0E25" w:rsidRDefault="002B0E25">
        <w:pPr>
          <w:pStyle w:val="a4"/>
          <w:jc w:val="center"/>
        </w:pPr>
        <w:r>
          <w:fldChar w:fldCharType="begin"/>
        </w:r>
        <w:r>
          <w:instrText>PAGE   \* MERGEFORMAT</w:instrText>
        </w:r>
        <w:r>
          <w:fldChar w:fldCharType="separate"/>
        </w:r>
        <w:r w:rsidRPr="002B0E25">
          <w:rPr>
            <w:noProof/>
            <w:lang w:val="zh-CN"/>
          </w:rPr>
          <w:t>1</w:t>
        </w:r>
        <w:r>
          <w:fldChar w:fldCharType="end"/>
        </w:r>
      </w:p>
    </w:sdtContent>
  </w:sdt>
  <w:p w:rsidR="00F4443B" w:rsidRDefault="00F4443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975" w:rsidRDefault="00A80975">
      <w:r>
        <w:separator/>
      </w:r>
    </w:p>
  </w:footnote>
  <w:footnote w:type="continuationSeparator" w:id="0">
    <w:p w:rsidR="00A80975" w:rsidRDefault="00A809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363DA"/>
    <w:multiLevelType w:val="singleLevel"/>
    <w:tmpl w:val="38A363D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4MjM4MTk3M2JmNjE4OGQ4OGY0ZWRkNzcwZGQ4MDgifQ=="/>
  </w:docVars>
  <w:rsids>
    <w:rsidRoot w:val="00A44330"/>
    <w:rsid w:val="00044DA3"/>
    <w:rsid w:val="000C648E"/>
    <w:rsid w:val="000E1F48"/>
    <w:rsid w:val="002B0E25"/>
    <w:rsid w:val="003521FF"/>
    <w:rsid w:val="00592C5E"/>
    <w:rsid w:val="00613A66"/>
    <w:rsid w:val="006A33EB"/>
    <w:rsid w:val="007C09D7"/>
    <w:rsid w:val="009978CB"/>
    <w:rsid w:val="009D4A2F"/>
    <w:rsid w:val="00A44330"/>
    <w:rsid w:val="00A80975"/>
    <w:rsid w:val="00B8068A"/>
    <w:rsid w:val="00C82DE1"/>
    <w:rsid w:val="00CD6448"/>
    <w:rsid w:val="00D242F7"/>
    <w:rsid w:val="00DF5B9A"/>
    <w:rsid w:val="00E505F5"/>
    <w:rsid w:val="00E56BFA"/>
    <w:rsid w:val="00F1087B"/>
    <w:rsid w:val="00F4443B"/>
    <w:rsid w:val="076E11F5"/>
    <w:rsid w:val="08125DB8"/>
    <w:rsid w:val="0A5B54C0"/>
    <w:rsid w:val="0BE87097"/>
    <w:rsid w:val="0FCD24D9"/>
    <w:rsid w:val="0FF11F77"/>
    <w:rsid w:val="127A1044"/>
    <w:rsid w:val="13191E98"/>
    <w:rsid w:val="162735CA"/>
    <w:rsid w:val="19063631"/>
    <w:rsid w:val="19BB4946"/>
    <w:rsid w:val="1AD16084"/>
    <w:rsid w:val="1D974FD6"/>
    <w:rsid w:val="1E066043"/>
    <w:rsid w:val="1E94553A"/>
    <w:rsid w:val="274E2613"/>
    <w:rsid w:val="2C611B4F"/>
    <w:rsid w:val="2CBC061F"/>
    <w:rsid w:val="30150D61"/>
    <w:rsid w:val="3073576E"/>
    <w:rsid w:val="31303DA1"/>
    <w:rsid w:val="36CA7413"/>
    <w:rsid w:val="39BB7D0D"/>
    <w:rsid w:val="3A4B38D9"/>
    <w:rsid w:val="3B6F42DE"/>
    <w:rsid w:val="3C912403"/>
    <w:rsid w:val="3D634001"/>
    <w:rsid w:val="3D904C4B"/>
    <w:rsid w:val="3DE91E5E"/>
    <w:rsid w:val="3EE36052"/>
    <w:rsid w:val="42D31523"/>
    <w:rsid w:val="49E907DF"/>
    <w:rsid w:val="53822548"/>
    <w:rsid w:val="57F435E4"/>
    <w:rsid w:val="5B2A4FDA"/>
    <w:rsid w:val="5B9B1F08"/>
    <w:rsid w:val="5C59693D"/>
    <w:rsid w:val="5C977326"/>
    <w:rsid w:val="5CCC7D63"/>
    <w:rsid w:val="5D3E17B5"/>
    <w:rsid w:val="5FCC6CFE"/>
    <w:rsid w:val="604F27E5"/>
    <w:rsid w:val="609E115F"/>
    <w:rsid w:val="60DC486F"/>
    <w:rsid w:val="669669B1"/>
    <w:rsid w:val="67172297"/>
    <w:rsid w:val="68D02BEC"/>
    <w:rsid w:val="6B700C20"/>
    <w:rsid w:val="7155304F"/>
    <w:rsid w:val="71961ABC"/>
    <w:rsid w:val="71C00417"/>
    <w:rsid w:val="72434686"/>
    <w:rsid w:val="7427323C"/>
    <w:rsid w:val="75295840"/>
    <w:rsid w:val="770128FF"/>
    <w:rsid w:val="7A58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8E888"/>
  <w15:docId w15:val="{CBFE483F-775F-4983-99A0-41122212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qFormat/>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金山简魏碑"/>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9">
    <w:name w:val="List Paragraph"/>
    <w:basedOn w:val="a"/>
    <w:uiPriority w:val="34"/>
    <w:qFormat/>
    <w:pPr>
      <w:ind w:firstLineChars="200" w:firstLine="420"/>
    </w:pPr>
    <w:rPr>
      <w:rFonts w:ascii="Times New Roman"/>
      <w:szCs w:val="24"/>
    </w:rPr>
  </w:style>
  <w:style w:type="character" w:styleId="aa">
    <w:name w:val="Hyperlink"/>
    <w:basedOn w:val="a0"/>
    <w:uiPriority w:val="99"/>
    <w:unhideWhenUsed/>
    <w:rsid w:val="000C648E"/>
    <w:rPr>
      <w:color w:val="0000FF" w:themeColor="hyperlink"/>
      <w:u w:val="single"/>
    </w:rPr>
  </w:style>
  <w:style w:type="table" w:customStyle="1" w:styleId="1">
    <w:name w:val="网格型1"/>
    <w:basedOn w:val="a1"/>
    <w:next w:val="a8"/>
    <w:rsid w:val="00592C5E"/>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enjian@niglas.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高静</dc:creator>
  <cp:lastModifiedBy>NTKO</cp:lastModifiedBy>
  <cp:revision>12</cp:revision>
  <dcterms:created xsi:type="dcterms:W3CDTF">2020-06-01T00:32:00Z</dcterms:created>
  <dcterms:modified xsi:type="dcterms:W3CDTF">2024-01-08T09:11:00Z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CB72C8A61BEC402C8A1408AB55364FE0</vt:lpwstr>
  </property>
</Properties>
</file>