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797B" w14:textId="77777777" w:rsidR="00972610" w:rsidRDefault="00972610" w:rsidP="00972610">
      <w:pPr>
        <w:ind w:firstLineChars="0" w:firstLine="0"/>
        <w:jc w:val="center"/>
        <w:rPr>
          <w:rFonts w:ascii="黑体" w:eastAsia="黑体" w:hAnsi="黑体" w:hint="eastAsia"/>
        </w:rPr>
      </w:pPr>
      <w:r w:rsidRPr="00972610">
        <w:rPr>
          <w:rFonts w:ascii="黑体" w:eastAsia="黑体" w:hAnsi="黑体"/>
        </w:rPr>
        <w:t>太湖湖泊生态系统国家野外观测站楼宇房屋修缮项目</w:t>
      </w:r>
    </w:p>
    <w:p w14:paraId="1BBFFD9D" w14:textId="002367E5" w:rsidR="00972610" w:rsidRPr="00972610" w:rsidRDefault="00972610" w:rsidP="00972610">
      <w:pPr>
        <w:ind w:firstLineChars="0" w:firstLine="0"/>
        <w:jc w:val="center"/>
        <w:rPr>
          <w:rFonts w:ascii="黑体" w:eastAsia="黑体" w:hAnsi="黑体" w:hint="eastAsia"/>
        </w:rPr>
      </w:pPr>
      <w:r w:rsidRPr="00972610">
        <w:rPr>
          <w:rFonts w:ascii="黑体" w:eastAsia="黑体" w:hAnsi="黑体" w:hint="eastAsia"/>
        </w:rPr>
        <w:t>设计任务书</w:t>
      </w:r>
    </w:p>
    <w:p w14:paraId="6F942260" w14:textId="77777777" w:rsidR="00972610" w:rsidRPr="00972610" w:rsidRDefault="00972610" w:rsidP="00972610">
      <w:pPr>
        <w:ind w:firstLine="640"/>
        <w:rPr>
          <w:rFonts w:ascii="黑体" w:eastAsia="黑体" w:hAnsi="黑体" w:hint="eastAsia"/>
        </w:rPr>
      </w:pPr>
      <w:r w:rsidRPr="00972610">
        <w:rPr>
          <w:rFonts w:ascii="黑体" w:eastAsia="黑体" w:hAnsi="黑体" w:hint="eastAsia"/>
        </w:rPr>
        <w:t>一、项目概况</w:t>
      </w:r>
    </w:p>
    <w:p w14:paraId="02B57A8F" w14:textId="77777777" w:rsidR="00972610" w:rsidRDefault="00972610" w:rsidP="00972610">
      <w:pPr>
        <w:ind w:firstLine="640"/>
      </w:pPr>
      <w:r>
        <w:rPr>
          <w:rFonts w:hint="eastAsia"/>
        </w:rPr>
        <w:t>项目名称：</w:t>
      </w:r>
      <w:r w:rsidRPr="00972610">
        <w:t>太湖湖泊生态系统国家野外观测站楼宇房屋修缮项目</w:t>
      </w:r>
    </w:p>
    <w:p w14:paraId="564C5191" w14:textId="391303E1" w:rsidR="00972610" w:rsidRDefault="00972610" w:rsidP="00972610">
      <w:pPr>
        <w:ind w:firstLine="640"/>
      </w:pPr>
      <w:r>
        <w:rPr>
          <w:rFonts w:hint="eastAsia"/>
        </w:rPr>
        <w:t>项目地点：</w:t>
      </w:r>
      <w:r w:rsidRPr="00972610">
        <w:t>无锡市</w:t>
      </w:r>
      <w:proofErr w:type="gramStart"/>
      <w:r w:rsidRPr="00972610">
        <w:t>滨湖区</w:t>
      </w:r>
      <w:proofErr w:type="gramEnd"/>
      <w:r w:rsidRPr="00972610">
        <w:t>雪浪</w:t>
      </w:r>
      <w:proofErr w:type="gramStart"/>
      <w:r w:rsidRPr="00972610">
        <w:t>街道吴塘</w:t>
      </w:r>
      <w:proofErr w:type="gramEnd"/>
      <w:r w:rsidRPr="00972610">
        <w:t>社区</w:t>
      </w:r>
      <w:r w:rsidRPr="00972610">
        <w:t>122</w:t>
      </w:r>
      <w:r w:rsidRPr="00972610">
        <w:t>号</w:t>
      </w:r>
    </w:p>
    <w:p w14:paraId="48E21239" w14:textId="2B8C85E8" w:rsidR="00972610" w:rsidRDefault="00972610" w:rsidP="00972610">
      <w:pPr>
        <w:ind w:firstLine="640"/>
      </w:pPr>
      <w:r>
        <w:rPr>
          <w:rFonts w:hint="eastAsia"/>
        </w:rPr>
        <w:t>项目范围：</w:t>
      </w:r>
      <w:r w:rsidR="003734A6">
        <w:rPr>
          <w:rFonts w:hint="eastAsia"/>
        </w:rPr>
        <w:t>涉及站内</w:t>
      </w:r>
      <w:r>
        <w:rPr>
          <w:rFonts w:hint="eastAsia"/>
        </w:rPr>
        <w:t xml:space="preserve"> 8 </w:t>
      </w:r>
      <w:r>
        <w:rPr>
          <w:rFonts w:hint="eastAsia"/>
        </w:rPr>
        <w:t>栋建筑修缮设计，包括综合楼、职工楼、专家楼、研究生楼、水化楼、生物楼、生态楼、危废品仓库。</w:t>
      </w:r>
    </w:p>
    <w:p w14:paraId="4914F469" w14:textId="5B264174" w:rsidR="002324C9" w:rsidRDefault="00972610" w:rsidP="002324C9">
      <w:pPr>
        <w:ind w:firstLine="640"/>
        <w:rPr>
          <w:rFonts w:hint="eastAsia"/>
        </w:rPr>
      </w:pPr>
      <w:r>
        <w:rPr>
          <w:rFonts w:hint="eastAsia"/>
        </w:rPr>
        <w:t>项目性质：</w:t>
      </w:r>
      <w:r w:rsidR="003734A6">
        <w:rPr>
          <w:rFonts w:hint="eastAsia"/>
        </w:rPr>
        <w:t>修缮</w:t>
      </w:r>
      <w:r w:rsidR="002324C9">
        <w:rPr>
          <w:rFonts w:hint="eastAsia"/>
        </w:rPr>
        <w:t>，修缮面积不超过</w:t>
      </w:r>
      <w:r w:rsidR="002324C9">
        <w:rPr>
          <w:rFonts w:hint="eastAsia"/>
        </w:rPr>
        <w:t>3244.61m</w:t>
      </w:r>
      <w:r w:rsidR="002324C9" w:rsidRPr="002324C9">
        <w:rPr>
          <w:rFonts w:hint="eastAsia"/>
          <w:vertAlign w:val="superscript"/>
        </w:rPr>
        <w:t>2</w:t>
      </w:r>
      <w:r w:rsidR="002324C9">
        <w:rPr>
          <w:rFonts w:hint="eastAsia"/>
        </w:rPr>
        <w:t>。</w:t>
      </w:r>
    </w:p>
    <w:p w14:paraId="230C4066" w14:textId="77777777" w:rsidR="00972610" w:rsidRPr="003734A6" w:rsidRDefault="00972610" w:rsidP="00972610">
      <w:pPr>
        <w:ind w:firstLine="640"/>
        <w:rPr>
          <w:rFonts w:ascii="黑体" w:eastAsia="黑体" w:hAnsi="黑体" w:hint="eastAsia"/>
        </w:rPr>
      </w:pPr>
      <w:r w:rsidRPr="003734A6">
        <w:rPr>
          <w:rFonts w:ascii="黑体" w:eastAsia="黑体" w:hAnsi="黑体" w:hint="eastAsia"/>
        </w:rPr>
        <w:t>二、设计依据</w:t>
      </w:r>
    </w:p>
    <w:p w14:paraId="437EB907" w14:textId="3D6EC54E" w:rsidR="003734A6" w:rsidRDefault="003734A6" w:rsidP="003734A6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、《建筑装饰装修工程质量验收标准》（</w:t>
      </w:r>
      <w:r>
        <w:rPr>
          <w:rFonts w:hint="eastAsia"/>
        </w:rPr>
        <w:t>GB 50210</w:t>
      </w:r>
      <w:r>
        <w:rPr>
          <w:rFonts w:hint="eastAsia"/>
        </w:rPr>
        <w:t>）</w:t>
      </w:r>
      <w:r w:rsidR="009506C4">
        <w:rPr>
          <w:rFonts w:hint="eastAsia"/>
        </w:rPr>
        <w:t>；</w:t>
      </w:r>
    </w:p>
    <w:p w14:paraId="6F8D1709" w14:textId="5D94097E" w:rsidR="003734A6" w:rsidRDefault="003734A6" w:rsidP="003734A6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、《住宅室内装饰装修设计规范》（</w:t>
      </w:r>
      <w:r>
        <w:rPr>
          <w:rFonts w:hint="eastAsia"/>
        </w:rPr>
        <w:t>JGJ 367</w:t>
      </w:r>
      <w:r>
        <w:rPr>
          <w:rFonts w:hint="eastAsia"/>
        </w:rPr>
        <w:t>）</w:t>
      </w:r>
      <w:r w:rsidR="009506C4">
        <w:rPr>
          <w:rFonts w:hint="eastAsia"/>
        </w:rPr>
        <w:t>；</w:t>
      </w:r>
    </w:p>
    <w:p w14:paraId="029D9FA5" w14:textId="133CFD8B" w:rsidR="003734A6" w:rsidRDefault="003734A6" w:rsidP="003734A6">
      <w:pPr>
        <w:ind w:firstLine="640"/>
      </w:pPr>
      <w:r>
        <w:rPr>
          <w:rFonts w:hint="eastAsia"/>
        </w:rPr>
        <w:t>3</w:t>
      </w:r>
      <w:r>
        <w:rPr>
          <w:rFonts w:hint="eastAsia"/>
        </w:rPr>
        <w:t>、《建筑给水排水设计标准》（</w:t>
      </w:r>
      <w:r>
        <w:rPr>
          <w:rFonts w:hint="eastAsia"/>
        </w:rPr>
        <w:t>GB 50015</w:t>
      </w:r>
      <w:r>
        <w:rPr>
          <w:rFonts w:hint="eastAsia"/>
        </w:rPr>
        <w:t>）</w:t>
      </w:r>
      <w:r w:rsidR="009506C4">
        <w:rPr>
          <w:rFonts w:hint="eastAsia"/>
        </w:rPr>
        <w:t>；</w:t>
      </w:r>
    </w:p>
    <w:p w14:paraId="76AB5A47" w14:textId="25D77E03" w:rsidR="003734A6" w:rsidRDefault="003734A6" w:rsidP="003734A6">
      <w:pPr>
        <w:ind w:firstLine="640"/>
      </w:pPr>
      <w:r>
        <w:rPr>
          <w:rFonts w:hint="eastAsia"/>
        </w:rPr>
        <w:t>4</w:t>
      </w:r>
      <w:r>
        <w:rPr>
          <w:rFonts w:hint="eastAsia"/>
        </w:rPr>
        <w:t>、《卫生间防水工程技术规程》（</w:t>
      </w:r>
      <w:r>
        <w:rPr>
          <w:rFonts w:hint="eastAsia"/>
        </w:rPr>
        <w:t>JGJ 298</w:t>
      </w:r>
      <w:r>
        <w:rPr>
          <w:rFonts w:hint="eastAsia"/>
        </w:rPr>
        <w:t>）</w:t>
      </w:r>
      <w:r w:rsidR="009506C4">
        <w:rPr>
          <w:rFonts w:hint="eastAsia"/>
        </w:rPr>
        <w:t>；</w:t>
      </w:r>
    </w:p>
    <w:p w14:paraId="5F1E58E4" w14:textId="5709FBA0" w:rsidR="003734A6" w:rsidRDefault="003734A6" w:rsidP="003734A6">
      <w:pPr>
        <w:ind w:firstLine="640"/>
      </w:pPr>
      <w:r>
        <w:rPr>
          <w:rFonts w:hint="eastAsia"/>
        </w:rPr>
        <w:t>5</w:t>
      </w:r>
      <w:r>
        <w:rPr>
          <w:rFonts w:hint="eastAsia"/>
        </w:rPr>
        <w:t>、《低压配电设计规范》（</w:t>
      </w:r>
      <w:r>
        <w:rPr>
          <w:rFonts w:hint="eastAsia"/>
        </w:rPr>
        <w:t>GB 50054</w:t>
      </w:r>
      <w:r>
        <w:rPr>
          <w:rFonts w:hint="eastAsia"/>
        </w:rPr>
        <w:t>）</w:t>
      </w:r>
      <w:r w:rsidR="009506C4">
        <w:rPr>
          <w:rFonts w:hint="eastAsia"/>
        </w:rPr>
        <w:t>；</w:t>
      </w:r>
    </w:p>
    <w:p w14:paraId="2A450A75" w14:textId="35070E5B" w:rsidR="003734A6" w:rsidRDefault="003734A6" w:rsidP="003734A6">
      <w:pPr>
        <w:ind w:firstLine="640"/>
      </w:pPr>
      <w:r>
        <w:rPr>
          <w:rFonts w:hint="eastAsia"/>
        </w:rPr>
        <w:t>6</w:t>
      </w:r>
      <w:r>
        <w:rPr>
          <w:rFonts w:hint="eastAsia"/>
        </w:rPr>
        <w:t>、《建筑照明设计标准》（</w:t>
      </w:r>
      <w:r>
        <w:rPr>
          <w:rFonts w:hint="eastAsia"/>
        </w:rPr>
        <w:t>GB 50034</w:t>
      </w:r>
      <w:r>
        <w:rPr>
          <w:rFonts w:hint="eastAsia"/>
        </w:rPr>
        <w:t>）</w:t>
      </w:r>
      <w:r w:rsidR="009506C4">
        <w:rPr>
          <w:rFonts w:hint="eastAsia"/>
        </w:rPr>
        <w:t>；</w:t>
      </w:r>
    </w:p>
    <w:p w14:paraId="1ACA2F33" w14:textId="6ABE7BBE" w:rsidR="003734A6" w:rsidRDefault="003734A6" w:rsidP="003734A6">
      <w:pPr>
        <w:ind w:firstLine="640"/>
      </w:pPr>
      <w:r>
        <w:rPr>
          <w:rFonts w:hint="eastAsia"/>
        </w:rPr>
        <w:t>7</w:t>
      </w:r>
      <w:r>
        <w:rPr>
          <w:rFonts w:hint="eastAsia"/>
        </w:rPr>
        <w:t>、《综合布线系统工程设计标准》（</w:t>
      </w:r>
      <w:r>
        <w:rPr>
          <w:rFonts w:hint="eastAsia"/>
        </w:rPr>
        <w:t>GB 50311</w:t>
      </w:r>
      <w:r>
        <w:rPr>
          <w:rFonts w:hint="eastAsia"/>
        </w:rPr>
        <w:t>）</w:t>
      </w:r>
      <w:r w:rsidR="009506C4">
        <w:rPr>
          <w:rFonts w:hint="eastAsia"/>
        </w:rPr>
        <w:t>；</w:t>
      </w:r>
    </w:p>
    <w:p w14:paraId="62F86521" w14:textId="2F1EFB70" w:rsidR="003734A6" w:rsidRDefault="003734A6" w:rsidP="003734A6">
      <w:pPr>
        <w:ind w:firstLine="640"/>
      </w:pPr>
      <w:r>
        <w:rPr>
          <w:rFonts w:hint="eastAsia"/>
        </w:rPr>
        <w:t>8</w:t>
      </w:r>
      <w:r>
        <w:rPr>
          <w:rFonts w:hint="eastAsia"/>
        </w:rPr>
        <w:t>、《民用建筑工程室内环境污染控制标准》（</w:t>
      </w:r>
      <w:r>
        <w:rPr>
          <w:rFonts w:hint="eastAsia"/>
        </w:rPr>
        <w:t>GB 50325</w:t>
      </w:r>
      <w:r>
        <w:rPr>
          <w:rFonts w:hint="eastAsia"/>
        </w:rPr>
        <w:t>）</w:t>
      </w:r>
      <w:r w:rsidR="009506C4">
        <w:rPr>
          <w:rFonts w:hint="eastAsia"/>
        </w:rPr>
        <w:t>。</w:t>
      </w:r>
    </w:p>
    <w:p w14:paraId="3145455B" w14:textId="2371E203" w:rsidR="00972610" w:rsidRPr="009506C4" w:rsidRDefault="00972610" w:rsidP="003734A6">
      <w:pPr>
        <w:ind w:firstLine="640"/>
        <w:rPr>
          <w:rFonts w:ascii="黑体" w:eastAsia="黑体" w:hAnsi="黑体" w:hint="eastAsia"/>
        </w:rPr>
      </w:pPr>
      <w:r w:rsidRPr="009506C4">
        <w:rPr>
          <w:rFonts w:ascii="黑体" w:eastAsia="黑体" w:hAnsi="黑体" w:hint="eastAsia"/>
        </w:rPr>
        <w:t>三、总体设计原则</w:t>
      </w:r>
    </w:p>
    <w:p w14:paraId="49829025" w14:textId="77777777" w:rsidR="00972610" w:rsidRDefault="00972610" w:rsidP="00972610">
      <w:pPr>
        <w:ind w:firstLine="640"/>
      </w:pPr>
      <w:r>
        <w:rPr>
          <w:rFonts w:hint="eastAsia"/>
        </w:rPr>
        <w:lastRenderedPageBreak/>
        <w:t>安全优先：彻底解决渗漏、开裂、脱落、破损、松动等安全隐患。</w:t>
      </w:r>
    </w:p>
    <w:p w14:paraId="30E0BE59" w14:textId="77777777" w:rsidR="00972610" w:rsidRDefault="00972610" w:rsidP="00972610">
      <w:pPr>
        <w:ind w:firstLine="640"/>
      </w:pPr>
      <w:r>
        <w:rPr>
          <w:rFonts w:hint="eastAsia"/>
        </w:rPr>
        <w:t>功能适用：满足科研、办公、住宿、实验、仓储等实际使用需求。</w:t>
      </w:r>
    </w:p>
    <w:p w14:paraId="38F32D2E" w14:textId="77777777" w:rsidR="00972610" w:rsidRDefault="00972610" w:rsidP="00972610">
      <w:pPr>
        <w:ind w:firstLine="640"/>
      </w:pPr>
      <w:r>
        <w:rPr>
          <w:rFonts w:hint="eastAsia"/>
        </w:rPr>
        <w:t>经济耐久：选材环保、耐用、易维护、性价比高。</w:t>
      </w:r>
    </w:p>
    <w:p w14:paraId="319AEE8B" w14:textId="77777777" w:rsidR="00972610" w:rsidRDefault="00972610" w:rsidP="00972610">
      <w:pPr>
        <w:ind w:firstLine="640"/>
      </w:pPr>
      <w:r>
        <w:rPr>
          <w:rFonts w:hint="eastAsia"/>
        </w:rPr>
        <w:t>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达标：设计、施工、验收均符合现行规范要求。</w:t>
      </w:r>
    </w:p>
    <w:p w14:paraId="1FBE1221" w14:textId="087337D9" w:rsidR="00972610" w:rsidRPr="009506C4" w:rsidRDefault="00972610" w:rsidP="00972610">
      <w:pPr>
        <w:ind w:firstLine="640"/>
        <w:rPr>
          <w:rFonts w:ascii="黑体" w:eastAsia="黑体" w:hAnsi="黑体" w:hint="eastAsia"/>
        </w:rPr>
      </w:pPr>
      <w:r w:rsidRPr="009506C4">
        <w:rPr>
          <w:rFonts w:ascii="黑体" w:eastAsia="黑体" w:hAnsi="黑体" w:hint="eastAsia"/>
        </w:rPr>
        <w:t>四、修缮设计内容</w:t>
      </w:r>
    </w:p>
    <w:p w14:paraId="6BCA70A9" w14:textId="69E48619" w:rsidR="002E1D37" w:rsidRDefault="002E1D37" w:rsidP="00972610">
      <w:pPr>
        <w:ind w:firstLine="640"/>
      </w:pPr>
      <w:r>
        <w:rPr>
          <w:rFonts w:hint="eastAsia"/>
        </w:rPr>
        <w:t>1</w:t>
      </w:r>
      <w:r>
        <w:t>、室内装修设计</w:t>
      </w:r>
    </w:p>
    <w:p w14:paraId="4066EC43" w14:textId="0AB1B3CF" w:rsidR="002E1D37" w:rsidRDefault="002E1D37" w:rsidP="00972610">
      <w:pPr>
        <w:ind w:firstLine="640"/>
      </w:pPr>
      <w:r>
        <w:t>含</w:t>
      </w:r>
      <w:r w:rsidR="001908AB">
        <w:t>乳胶漆修复、瓷砖修复、室内灯具设计、室外台阶修整、室内防水修复、</w:t>
      </w:r>
      <w:proofErr w:type="gramStart"/>
      <w:r w:rsidR="001908AB">
        <w:t>室内</w:t>
      </w:r>
      <w:r w:rsidR="009E6A7A">
        <w:rPr>
          <w:rFonts w:hint="eastAsia"/>
        </w:rPr>
        <w:t>门更换</w:t>
      </w:r>
      <w:proofErr w:type="gramEnd"/>
      <w:r w:rsidR="009E6A7A">
        <w:rPr>
          <w:rFonts w:hint="eastAsia"/>
        </w:rPr>
        <w:t>等</w:t>
      </w:r>
    </w:p>
    <w:p w14:paraId="1C32F3F1" w14:textId="4B3B3686" w:rsidR="009E6A7A" w:rsidRDefault="009E6A7A" w:rsidP="00972610">
      <w:pPr>
        <w:ind w:firstLine="640"/>
      </w:pPr>
      <w:r>
        <w:t>2</w:t>
      </w:r>
      <w:r>
        <w:t>、电气设计</w:t>
      </w:r>
    </w:p>
    <w:p w14:paraId="6B3F8210" w14:textId="075D770A" w:rsidR="009E6A7A" w:rsidRDefault="009E6A7A" w:rsidP="00972610">
      <w:pPr>
        <w:ind w:firstLine="640"/>
      </w:pPr>
      <w:r>
        <w:t>对楼内老旧线路进行重新规划设计，完成房间内网络点位的布置与设计。</w:t>
      </w:r>
    </w:p>
    <w:p w14:paraId="13E11EA2" w14:textId="34CACF16" w:rsidR="009E6A7A" w:rsidRDefault="009E6A7A" w:rsidP="00972610">
      <w:pPr>
        <w:ind w:firstLine="640"/>
      </w:pPr>
      <w:r>
        <w:t>3</w:t>
      </w:r>
      <w:r>
        <w:t>、给排水设计</w:t>
      </w:r>
    </w:p>
    <w:p w14:paraId="72085289" w14:textId="6B0E3871" w:rsidR="009E6A7A" w:rsidRDefault="009E6A7A" w:rsidP="00972610">
      <w:pPr>
        <w:ind w:firstLine="640"/>
      </w:pPr>
      <w:r>
        <w:t>对楼内给排水点位的重新布置与方案设计。</w:t>
      </w:r>
    </w:p>
    <w:p w14:paraId="4C78DB4E" w14:textId="77777777" w:rsidR="00972610" w:rsidRPr="009E6A7A" w:rsidRDefault="00972610" w:rsidP="00972610">
      <w:pPr>
        <w:ind w:firstLine="640"/>
        <w:rPr>
          <w:rFonts w:ascii="黑体" w:eastAsia="黑体" w:hAnsi="黑体" w:hint="eastAsia"/>
        </w:rPr>
      </w:pPr>
      <w:r w:rsidRPr="009E6A7A">
        <w:rPr>
          <w:rFonts w:ascii="黑体" w:eastAsia="黑体" w:hAnsi="黑体" w:hint="eastAsia"/>
        </w:rPr>
        <w:t>五、设计成果要求</w:t>
      </w:r>
    </w:p>
    <w:p w14:paraId="53821248" w14:textId="49BA0C0C" w:rsidR="00972610" w:rsidRDefault="009E6A7A" w:rsidP="00972610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72610">
        <w:rPr>
          <w:rFonts w:hint="eastAsia"/>
        </w:rPr>
        <w:t>设计说明：项目概况、设计依据、修缮范围、材料做法、施工要点、安全措施。</w:t>
      </w:r>
    </w:p>
    <w:p w14:paraId="400430EB" w14:textId="4D8FD4FC" w:rsidR="00972610" w:rsidRDefault="009E6A7A" w:rsidP="00972610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972610">
        <w:rPr>
          <w:rFonts w:hint="eastAsia"/>
        </w:rPr>
        <w:t>施工图：平面、立面、剖面、节点大样图。</w:t>
      </w:r>
    </w:p>
    <w:p w14:paraId="7BD57C43" w14:textId="4107928F" w:rsidR="00972610" w:rsidRDefault="009E6A7A" w:rsidP="00972610">
      <w:pPr>
        <w:ind w:firstLine="64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972610">
        <w:rPr>
          <w:rFonts w:hint="eastAsia"/>
        </w:rPr>
        <w:t>专项图纸：给排水、电气照明、网络布线、防水、门窗、墙板、隔断等专项施工图。</w:t>
      </w:r>
    </w:p>
    <w:p w14:paraId="480D0ED3" w14:textId="1FDC0FF4" w:rsidR="00972610" w:rsidRDefault="009E6A7A" w:rsidP="00972610">
      <w:pPr>
        <w:ind w:firstLine="640"/>
      </w:pPr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 w:rsidR="00972610">
        <w:rPr>
          <w:rFonts w:hint="eastAsia"/>
        </w:rPr>
        <w:t>材料清单：明确材料名称、规格、性能、使用部位、参考品牌范围。</w:t>
      </w:r>
    </w:p>
    <w:p w14:paraId="37FE917D" w14:textId="7CEBD1E3" w:rsidR="00972610" w:rsidRDefault="009E6A7A" w:rsidP="00972610">
      <w:pPr>
        <w:ind w:firstLine="640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972610">
        <w:rPr>
          <w:rFonts w:hint="eastAsia"/>
        </w:rPr>
        <w:t>工程量清单：满足概算、预算、招标所需工程量与技术参数。</w:t>
      </w:r>
    </w:p>
    <w:p w14:paraId="42F4DA2E" w14:textId="13B9F9B3" w:rsidR="009E6A7A" w:rsidRDefault="009E6A7A" w:rsidP="00972610">
      <w:pPr>
        <w:ind w:firstLine="640"/>
      </w:pPr>
      <w:r>
        <w:rPr>
          <w:rFonts w:hint="eastAsia"/>
        </w:rPr>
        <w:t>6</w:t>
      </w:r>
      <w:r>
        <w:rPr>
          <w:rFonts w:hint="eastAsia"/>
        </w:rPr>
        <w:t>、提供不少于</w:t>
      </w:r>
      <w:r>
        <w:rPr>
          <w:rFonts w:hint="eastAsia"/>
        </w:rPr>
        <w:t>4</w:t>
      </w:r>
      <w:r>
        <w:rPr>
          <w:rFonts w:hint="eastAsia"/>
        </w:rPr>
        <w:t>套施工蓝图及相应</w:t>
      </w:r>
      <w:r>
        <w:rPr>
          <w:rFonts w:hint="eastAsia"/>
        </w:rPr>
        <w:t>CAD</w:t>
      </w:r>
      <w:r>
        <w:rPr>
          <w:rFonts w:hint="eastAsia"/>
        </w:rPr>
        <w:t>电子版。</w:t>
      </w:r>
    </w:p>
    <w:p w14:paraId="3C204446" w14:textId="77777777" w:rsidR="00972610" w:rsidRPr="009E6A7A" w:rsidRDefault="00972610" w:rsidP="00972610">
      <w:pPr>
        <w:ind w:firstLine="640"/>
        <w:rPr>
          <w:rFonts w:ascii="黑体" w:eastAsia="黑体" w:hAnsi="黑体" w:hint="eastAsia"/>
        </w:rPr>
      </w:pPr>
      <w:r w:rsidRPr="009E6A7A">
        <w:rPr>
          <w:rFonts w:ascii="黑体" w:eastAsia="黑体" w:hAnsi="黑体" w:hint="eastAsia"/>
        </w:rPr>
        <w:t>六、设计服务要求</w:t>
      </w:r>
    </w:p>
    <w:p w14:paraId="3CE7FF6E" w14:textId="30524E36" w:rsidR="00972610" w:rsidRDefault="009E6A7A" w:rsidP="00972610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72610">
        <w:rPr>
          <w:rFonts w:hint="eastAsia"/>
        </w:rPr>
        <w:t>完成方案设计、施工图设计、图纸会审、设计变更、现场技术交底、施工配合、竣工验收全过程服务。</w:t>
      </w:r>
    </w:p>
    <w:p w14:paraId="2B3EFC2C" w14:textId="728D127E" w:rsidR="00972610" w:rsidRDefault="009E6A7A" w:rsidP="00972610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972610">
        <w:rPr>
          <w:rFonts w:hint="eastAsia"/>
        </w:rPr>
        <w:t>按甲方要求及时响应、现场踏勘、优化方案、解决施工技术问题。</w:t>
      </w:r>
    </w:p>
    <w:p w14:paraId="4C48DBE9" w14:textId="7C68F0BC" w:rsidR="00972610" w:rsidRDefault="009E6A7A" w:rsidP="00972610">
      <w:pPr>
        <w:ind w:firstLine="64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972610">
        <w:rPr>
          <w:rFonts w:hint="eastAsia"/>
        </w:rPr>
        <w:t>图纸规范、清晰、完整、可施工、可审计。</w:t>
      </w:r>
    </w:p>
    <w:p w14:paraId="222958BB" w14:textId="77777777" w:rsidR="00972610" w:rsidRPr="009E6A7A" w:rsidRDefault="00972610" w:rsidP="00972610">
      <w:pPr>
        <w:ind w:firstLine="640"/>
        <w:rPr>
          <w:rFonts w:ascii="黑体" w:eastAsia="黑体" w:hAnsi="黑体" w:hint="eastAsia"/>
        </w:rPr>
      </w:pPr>
      <w:r w:rsidRPr="009E6A7A">
        <w:rPr>
          <w:rFonts w:ascii="黑体" w:eastAsia="黑体" w:hAnsi="黑体" w:hint="eastAsia"/>
        </w:rPr>
        <w:t>七、工期与验收要求</w:t>
      </w:r>
    </w:p>
    <w:p w14:paraId="273DC4AB" w14:textId="7F50CD6A" w:rsidR="00972610" w:rsidRDefault="009E6A7A" w:rsidP="00972610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72610">
        <w:rPr>
          <w:rFonts w:hint="eastAsia"/>
        </w:rPr>
        <w:t>设计周期按甲方要求执行。</w:t>
      </w:r>
    </w:p>
    <w:p w14:paraId="07AE9995" w14:textId="4F5262FC" w:rsidR="00972610" w:rsidRDefault="009E6A7A" w:rsidP="00972610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972610">
        <w:rPr>
          <w:rFonts w:hint="eastAsia"/>
        </w:rPr>
        <w:t>施工验收按国家及地方建筑修缮、装饰、水电安装规范执行。</w:t>
      </w:r>
    </w:p>
    <w:p w14:paraId="42233EC3" w14:textId="77777777" w:rsidR="00972610" w:rsidRPr="009E6A7A" w:rsidRDefault="00972610" w:rsidP="00972610">
      <w:pPr>
        <w:ind w:firstLine="640"/>
        <w:rPr>
          <w:rFonts w:ascii="黑体" w:eastAsia="黑体" w:hAnsi="黑体" w:hint="eastAsia"/>
        </w:rPr>
      </w:pPr>
      <w:r w:rsidRPr="009E6A7A">
        <w:rPr>
          <w:rFonts w:ascii="黑体" w:eastAsia="黑体" w:hAnsi="黑体" w:hint="eastAsia"/>
        </w:rPr>
        <w:t>八、其他事项</w:t>
      </w:r>
    </w:p>
    <w:p w14:paraId="5D2B9A40" w14:textId="79BE5AC0" w:rsidR="00972610" w:rsidRDefault="009E6A7A" w:rsidP="00972610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 w:rsidR="00972610">
        <w:rPr>
          <w:rFonts w:hint="eastAsia"/>
        </w:rPr>
        <w:t>本任务</w:t>
      </w:r>
      <w:proofErr w:type="gramEnd"/>
      <w:r w:rsidR="00972610">
        <w:rPr>
          <w:rFonts w:hint="eastAsia"/>
        </w:rPr>
        <w:t>书为设计核心依据，</w:t>
      </w:r>
      <w:r>
        <w:rPr>
          <w:rFonts w:hint="eastAsia"/>
        </w:rPr>
        <w:t>相关具体设计内容，以与建设管理部门、台站使用部门沟通为准，</w:t>
      </w:r>
      <w:r w:rsidR="00972610">
        <w:rPr>
          <w:rFonts w:hint="eastAsia"/>
        </w:rPr>
        <w:t>未明确事项按现场实际与规范执行。</w:t>
      </w:r>
    </w:p>
    <w:p w14:paraId="64249CF2" w14:textId="6F12D986" w:rsidR="00400183" w:rsidRPr="00972610" w:rsidRDefault="009E6A7A" w:rsidP="00972610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972610">
        <w:rPr>
          <w:rFonts w:hint="eastAsia"/>
        </w:rPr>
        <w:t>设计单位需充分踏勘现场，结合使用需求优化方案，确保经济、实用、耐久。</w:t>
      </w:r>
    </w:p>
    <w:sectPr w:rsidR="00400183" w:rsidRPr="00972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85F2" w14:textId="77777777" w:rsidR="00C45649" w:rsidRDefault="00C45649" w:rsidP="002324C9">
      <w:pPr>
        <w:spacing w:line="240" w:lineRule="auto"/>
        <w:ind w:firstLine="640"/>
      </w:pPr>
      <w:r>
        <w:separator/>
      </w:r>
    </w:p>
  </w:endnote>
  <w:endnote w:type="continuationSeparator" w:id="0">
    <w:p w14:paraId="29945CA7" w14:textId="77777777" w:rsidR="00C45649" w:rsidRDefault="00C45649" w:rsidP="002324C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ECAC" w14:textId="77777777" w:rsidR="002324C9" w:rsidRDefault="002324C9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A696" w14:textId="77777777" w:rsidR="002324C9" w:rsidRDefault="002324C9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04AF" w14:textId="77777777" w:rsidR="002324C9" w:rsidRDefault="002324C9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28CA" w14:textId="77777777" w:rsidR="00C45649" w:rsidRDefault="00C45649" w:rsidP="002324C9">
      <w:pPr>
        <w:spacing w:line="240" w:lineRule="auto"/>
        <w:ind w:firstLine="640"/>
      </w:pPr>
      <w:r>
        <w:separator/>
      </w:r>
    </w:p>
  </w:footnote>
  <w:footnote w:type="continuationSeparator" w:id="0">
    <w:p w14:paraId="27555A26" w14:textId="77777777" w:rsidR="00C45649" w:rsidRDefault="00C45649" w:rsidP="002324C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26CB" w14:textId="77777777" w:rsidR="002324C9" w:rsidRDefault="002324C9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EFDF" w14:textId="77777777" w:rsidR="002324C9" w:rsidRDefault="002324C9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6C93" w14:textId="77777777" w:rsidR="002324C9" w:rsidRDefault="002324C9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10"/>
    <w:rsid w:val="000A66F5"/>
    <w:rsid w:val="001908AB"/>
    <w:rsid w:val="002115EF"/>
    <w:rsid w:val="002324C9"/>
    <w:rsid w:val="002E1D37"/>
    <w:rsid w:val="00320A06"/>
    <w:rsid w:val="003734A6"/>
    <w:rsid w:val="00400183"/>
    <w:rsid w:val="00743270"/>
    <w:rsid w:val="00853765"/>
    <w:rsid w:val="0088763D"/>
    <w:rsid w:val="008B6BEC"/>
    <w:rsid w:val="009506C4"/>
    <w:rsid w:val="00962DCD"/>
    <w:rsid w:val="00972610"/>
    <w:rsid w:val="009E6A7A"/>
    <w:rsid w:val="00A960B2"/>
    <w:rsid w:val="00C45649"/>
    <w:rsid w:val="00D21269"/>
    <w:rsid w:val="00D7123A"/>
    <w:rsid w:val="00F2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0723C"/>
  <w15:chartTrackingRefBased/>
  <w15:docId w15:val="{FBF69171-4F11-4D56-9DB6-9A373D5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65"/>
    <w:pPr>
      <w:spacing w:after="0" w:line="360" w:lineRule="auto"/>
      <w:ind w:firstLineChars="200" w:firstLine="200"/>
    </w:pPr>
    <w:rPr>
      <w:rFonts w:ascii="Times New Roman" w:eastAsia="仿宋_GB2312" w:hAnsi="Times New Roman"/>
      <w:sz w:val="32"/>
    </w:rPr>
  </w:style>
  <w:style w:type="paragraph" w:styleId="1">
    <w:name w:val="heading 1"/>
    <w:next w:val="a"/>
    <w:link w:val="10"/>
    <w:autoRedefine/>
    <w:uiPriority w:val="9"/>
    <w:qFormat/>
    <w:rsid w:val="002115EF"/>
    <w:pPr>
      <w:keepNext/>
      <w:keepLines/>
      <w:spacing w:before="260" w:after="260" w:line="240" w:lineRule="auto"/>
      <w:jc w:val="center"/>
      <w:outlineLvl w:val="0"/>
    </w:pPr>
    <w:rPr>
      <w:rFonts w:ascii="Times New Roman" w:eastAsia="黑体" w:hAnsi="Times New Roman"/>
      <w:bCs/>
      <w:snapToGrid w:val="0"/>
      <w:color w:val="000000"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A06"/>
    <w:pPr>
      <w:keepNext/>
      <w:keepLines/>
      <w:spacing w:before="180" w:after="18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6BEC"/>
    <w:pPr>
      <w:keepNext/>
      <w:keepLines/>
      <w:spacing w:before="60" w:after="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BEC"/>
    <w:pPr>
      <w:keepNext/>
      <w:keepLines/>
      <w:spacing w:before="20" w:after="20"/>
      <w:outlineLvl w:val="3"/>
    </w:pPr>
    <w:rPr>
      <w:rFonts w:eastAsia="黑体" w:cstheme="majorBidi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6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6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6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6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6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3"/>
    <w:basedOn w:val="a"/>
    <w:next w:val="a"/>
    <w:link w:val="a4"/>
    <w:uiPriority w:val="10"/>
    <w:qFormat/>
    <w:rsid w:val="00320A06"/>
    <w:pPr>
      <w:spacing w:before="60" w:after="60"/>
      <w:outlineLvl w:val="2"/>
    </w:pPr>
    <w:rPr>
      <w:rFonts w:eastAsia="黑体" w:cstheme="majorBidi"/>
      <w:b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320A06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20A06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B6BEC"/>
    <w:rPr>
      <w:rFonts w:ascii="Times New Roman" w:eastAsia="黑体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BEC"/>
    <w:rPr>
      <w:rFonts w:ascii="Times New Roman" w:eastAsia="黑体" w:hAnsi="Times New Roman" w:cstheme="majorBidi"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sid w:val="002115EF"/>
    <w:rPr>
      <w:rFonts w:ascii="Times New Roman" w:eastAsia="黑体" w:hAnsi="Times New Roman"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50">
    <w:name w:val="标题 5 字符"/>
    <w:basedOn w:val="a0"/>
    <w:link w:val="5"/>
    <w:uiPriority w:val="9"/>
    <w:semiHidden/>
    <w:rsid w:val="009726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610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972610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972610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972610"/>
    <w:rPr>
      <w:rFonts w:eastAsiaTheme="majorEastAsia" w:cstheme="majorBidi"/>
      <w:color w:val="595959" w:themeColor="text1" w:themeTint="A6"/>
      <w:sz w:val="32"/>
    </w:rPr>
  </w:style>
  <w:style w:type="paragraph" w:styleId="a5">
    <w:name w:val="Subtitle"/>
    <w:basedOn w:val="a"/>
    <w:next w:val="a"/>
    <w:link w:val="a6"/>
    <w:uiPriority w:val="11"/>
    <w:qFormat/>
    <w:rsid w:val="0097261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610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972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6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610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9726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24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24C9"/>
    <w:rPr>
      <w:rFonts w:ascii="Times New Roman" w:eastAsia="仿宋_GB2312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24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24C9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542</Words>
  <Characters>564</Characters>
  <Application>Microsoft Office Word</Application>
  <DocSecurity>0</DocSecurity>
  <Lines>35</Lines>
  <Paragraphs>48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兴伟 孙</dc:creator>
  <cp:keywords/>
  <dc:description/>
  <cp:lastModifiedBy>兴伟 孙</cp:lastModifiedBy>
  <cp:revision>2</cp:revision>
  <dcterms:created xsi:type="dcterms:W3CDTF">2026-04-29T02:29:00Z</dcterms:created>
  <dcterms:modified xsi:type="dcterms:W3CDTF">2026-05-07T09:01:00Z</dcterms:modified>
</cp:coreProperties>
</file>